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16D0832F" w:rsidR="0095217A" w:rsidRDefault="00B94278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71552" behindDoc="1" locked="0" layoutInCell="1" allowOverlap="1" wp14:anchorId="0C64AA05" wp14:editId="7A680BEE">
            <wp:simplePos x="0" y="0"/>
            <wp:positionH relativeFrom="column">
              <wp:posOffset>3824605</wp:posOffset>
            </wp:positionH>
            <wp:positionV relativeFrom="paragraph">
              <wp:posOffset>109855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58456CB4" w:rsidR="0095217A" w:rsidRDefault="00FE254F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69504" behindDoc="1" locked="0" layoutInCell="1" allowOverlap="1" wp14:anchorId="0FEC480E" wp14:editId="54B1DE28">
            <wp:simplePos x="0" y="0"/>
            <wp:positionH relativeFrom="margin">
              <wp:posOffset>190500</wp:posOffset>
            </wp:positionH>
            <wp:positionV relativeFrom="paragraph">
              <wp:posOffset>14605</wp:posOffset>
            </wp:positionV>
            <wp:extent cx="2105025" cy="73533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04319982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51128116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AD7396"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1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AD7396" w:rsidRPr="00AD7396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Assurances « Risques de Dommages aux Biens terrestres » IFREMER-GENAVIR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2154D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D2154D" w:rsidRDefault="00D9791A" w:rsidP="00D2154D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D2154D">
        <w:rPr>
          <w:b/>
          <w:color w:val="767171" w:themeColor="background2" w:themeShade="80"/>
          <w:sz w:val="40"/>
          <w:szCs w:val="40"/>
        </w:rPr>
        <w:t>Marché public de services</w:t>
      </w:r>
      <w:r w:rsidRPr="00D2154D">
        <w:rPr>
          <w:bCs/>
          <w:color w:val="767171" w:themeColor="background2" w:themeShade="80"/>
          <w:sz w:val="40"/>
          <w:szCs w:val="40"/>
        </w:rPr>
        <w:br/>
      </w:r>
      <w:r w:rsidR="005C6D51" w:rsidRPr="00D2154D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D2154D" w:rsidRDefault="00D9791A" w:rsidP="00D2154D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D2154D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2C8FBB" w14:textId="77777777" w:rsidR="00186A0E" w:rsidRDefault="00186A0E" w:rsidP="00186A0E">
      <w:pPr>
        <w:rPr>
          <w:rFonts w:ascii="Calibri" w:hAnsi="Calibri" w:cs="Calibri"/>
          <w:b/>
          <w:bCs/>
          <w:i/>
          <w:iCs/>
        </w:rPr>
      </w:pPr>
    </w:p>
    <w:p w14:paraId="7892EE1E" w14:textId="77777777" w:rsidR="00186A0E" w:rsidRDefault="00186A0E" w:rsidP="00186A0E">
      <w:pPr>
        <w:rPr>
          <w:rFonts w:ascii="Calibri" w:hAnsi="Calibri" w:cs="Calibri"/>
          <w:b/>
          <w:bCs/>
          <w:i/>
          <w:iCs/>
        </w:rPr>
      </w:pPr>
    </w:p>
    <w:p w14:paraId="37C5F866" w14:textId="77777777" w:rsidR="00186A0E" w:rsidRDefault="00186A0E" w:rsidP="00186A0E">
      <w:pPr>
        <w:rPr>
          <w:rFonts w:ascii="Calibri" w:hAnsi="Calibri" w:cs="Calibri"/>
          <w:b/>
          <w:bCs/>
          <w:i/>
          <w:iCs/>
        </w:rPr>
      </w:pPr>
    </w:p>
    <w:p w14:paraId="40D73281" w14:textId="77777777" w:rsidR="00186A0E" w:rsidRDefault="00186A0E" w:rsidP="00186A0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1C96C750" w14:textId="77777777" w:rsidR="00186A0E" w:rsidRDefault="00186A0E" w:rsidP="00186A0E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5F6905E0" w14:textId="77777777" w:rsidR="00186A0E" w:rsidRDefault="00186A0E" w:rsidP="00186A0E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5B135CF5" w14:textId="77777777" w:rsidR="00186A0E" w:rsidRDefault="00186A0E" w:rsidP="00186A0E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10E20324" w14:textId="77777777" w:rsidR="00186A0E" w:rsidRDefault="00186A0E" w:rsidP="00186A0E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99F3147" w14:textId="77777777" w:rsidR="00186A0E" w:rsidRDefault="00186A0E" w:rsidP="00186A0E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7B324948" w14:textId="77777777" w:rsidR="00186A0E" w:rsidRPr="00E60E85" w:rsidRDefault="00186A0E" w:rsidP="00186A0E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53323CDA" w14:textId="77777777" w:rsidR="00186A0E" w:rsidRDefault="00186A0E" w:rsidP="00186A0E"/>
    <w:p w14:paraId="4C9CD8A9" w14:textId="77777777" w:rsidR="00290403" w:rsidRPr="00ED4E9A" w:rsidRDefault="00290403" w:rsidP="00290403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383098F2" w14:textId="2715CB38" w:rsidR="00290403" w:rsidRPr="00ED4E9A" w:rsidRDefault="00290403" w:rsidP="00290403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3B6855AE" w14:textId="77777777" w:rsidR="00290403" w:rsidRPr="00ED4E9A" w:rsidRDefault="00290403" w:rsidP="00290403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49554E09" w14:textId="77777777" w:rsidR="00186A0E" w:rsidRDefault="00186A0E" w:rsidP="00186A0E">
      <w:pPr>
        <w:pStyle w:val="Textepardfaut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  <w:bookmarkStart w:id="1" w:name="_Hlk40776952"/>
    </w:p>
    <w:tbl>
      <w:tblPr>
        <w:tblW w:w="0" w:type="auto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9"/>
      </w:tblGrid>
      <w:tr w:rsidR="002A7915" w:rsidRPr="00C27FB8" w14:paraId="70884BD5" w14:textId="77777777" w:rsidTr="002A7915">
        <w:trPr>
          <w:trHeight w:val="613"/>
        </w:trPr>
        <w:tc>
          <w:tcPr>
            <w:tcW w:w="9089" w:type="dxa"/>
            <w:tcBorders>
              <w:left w:val="nil"/>
              <w:bottom w:val="single" w:sz="8" w:space="0" w:color="1F497D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D01BB" w14:textId="390D440F" w:rsidR="002A7915" w:rsidRPr="00C27FB8" w:rsidRDefault="002A7915" w:rsidP="00D51B42">
            <w:pPr>
              <w:rPr>
                <w:rFonts w:ascii="Calibri" w:eastAsia="Arial Unicode MS" w:hAnsi="Calibri" w:cs="Arial Unicode MS"/>
                <w:b/>
                <w:iCs/>
                <w:smallCaps/>
                <w:color w:val="FFFFFF"/>
                <w:sz w:val="40"/>
                <w:szCs w:val="36"/>
              </w:rPr>
            </w:pPr>
            <w:r>
              <w:rPr>
                <w:rFonts w:ascii="Calibri" w:hAnsi="Calibri"/>
                <w:i/>
                <w:sz w:val="6"/>
              </w:rPr>
              <w:lastRenderedPageBreak/>
              <w:br w:type="page"/>
            </w:r>
            <w:r w:rsidRPr="001D14AD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Tarification</w:t>
            </w:r>
          </w:p>
        </w:tc>
      </w:tr>
      <w:tr w:rsidR="002A7915" w:rsidRPr="00B44255" w14:paraId="10AD9670" w14:textId="77777777" w:rsidTr="002A7915">
        <w:trPr>
          <w:trHeight w:val="113"/>
        </w:trPr>
        <w:tc>
          <w:tcPr>
            <w:tcW w:w="9089" w:type="dxa"/>
            <w:tcBorders>
              <w:top w:val="single" w:sz="8" w:space="0" w:color="1F497D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20F9C" w14:textId="77777777" w:rsidR="002A7915" w:rsidRPr="00B44255" w:rsidRDefault="002A7915" w:rsidP="00D51B42">
            <w:pPr>
              <w:jc w:val="both"/>
              <w:rPr>
                <w:rFonts w:ascii="Calibri" w:eastAsia="Arial Unicode MS" w:hAnsi="Calibri" w:cs="Arial"/>
              </w:rPr>
            </w:pPr>
          </w:p>
        </w:tc>
      </w:tr>
    </w:tbl>
    <w:p w14:paraId="5291A3AF" w14:textId="77777777" w:rsidR="002A7915" w:rsidRDefault="002A7915"/>
    <w:tbl>
      <w:tblPr>
        <w:tblW w:w="9231" w:type="dxa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1"/>
      </w:tblGrid>
      <w:tr w:rsidR="002A7915" w:rsidRPr="00B44255" w14:paraId="6139FBCC" w14:textId="77777777" w:rsidTr="002A7915">
        <w:trPr>
          <w:trHeight w:val="271"/>
        </w:trPr>
        <w:tc>
          <w:tcPr>
            <w:tcW w:w="9231" w:type="dxa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ACA4C6" w14:textId="026B4786" w:rsidR="002A7915" w:rsidRPr="002A7915" w:rsidRDefault="002A7915" w:rsidP="00D51B42">
            <w:pPr>
              <w:spacing w:after="60"/>
              <w:rPr>
                <w:rFonts w:ascii="Calibri" w:eastAsia="Arial Unicode MS" w:hAnsi="Calibri" w:cs="Arial Unicode MS"/>
                <w:b/>
                <w:bCs/>
                <w:sz w:val="24"/>
                <w:szCs w:val="24"/>
              </w:rPr>
            </w:pPr>
            <w:r w:rsidRPr="002A7915">
              <w:rPr>
                <w:rFonts w:ascii="Calibri" w:eastAsia="Arial Unicode MS" w:hAnsi="Calibri" w:cs="Arial Unicode MS"/>
                <w:b/>
                <w:i/>
                <w:sz w:val="24"/>
                <w:szCs w:val="24"/>
              </w:rPr>
              <w:t>Tarification 1</w:t>
            </w:r>
          </w:p>
        </w:tc>
      </w:tr>
      <w:tr w:rsidR="002A7915" w:rsidRPr="00B44255" w14:paraId="72935357" w14:textId="77777777" w:rsidTr="002A7915">
        <w:trPr>
          <w:trHeight w:val="271"/>
        </w:trPr>
        <w:tc>
          <w:tcPr>
            <w:tcW w:w="9231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EC549" w14:textId="77777777" w:rsidR="002A7915" w:rsidRPr="001D14AD" w:rsidRDefault="002A7915" w:rsidP="00D51B42">
            <w:pPr>
              <w:ind w:left="148"/>
              <w:rPr>
                <w:rFonts w:ascii="Calibri" w:eastAsia="Arial Unicode MS" w:hAnsi="Calibri" w:cs="Arial"/>
              </w:rPr>
            </w:pPr>
            <w:r w:rsidRPr="001D14AD">
              <w:rPr>
                <w:rFonts w:ascii="Calibri" w:hAnsi="Calibri" w:cs="Arial"/>
              </w:rPr>
              <w:t xml:space="preserve">Franchise : </w:t>
            </w:r>
            <w:r w:rsidRPr="001D6A5D">
              <w:rPr>
                <w:rFonts w:ascii="Calibri" w:eastAsia="Arial Unicode MS" w:hAnsi="Calibri" w:cs="Arial"/>
                <w:b/>
                <w:bCs/>
                <w:i/>
                <w:iCs/>
                <w:sz w:val="24"/>
                <w:szCs w:val="24"/>
              </w:rPr>
              <w:t xml:space="preserve">Sur tous événements, y compris pertes financières : 10 % du sinistre, mini </w:t>
            </w:r>
            <w:r w:rsidRPr="00CD38FC">
              <w:rPr>
                <w:rFonts w:ascii="Calibri" w:eastAsia="Arial Unicode MS" w:hAnsi="Calibri" w:cs="Arial"/>
                <w:b/>
                <w:bCs/>
                <w:i/>
                <w:iCs/>
                <w:sz w:val="24"/>
                <w:szCs w:val="24"/>
              </w:rPr>
              <w:t>30.000 € Maxi : 50 000 €.</w:t>
            </w:r>
          </w:p>
        </w:tc>
      </w:tr>
      <w:tr w:rsidR="002A7915" w:rsidRPr="00DE54A6" w14:paraId="5E6926F1" w14:textId="77777777" w:rsidTr="002A7915">
        <w:trPr>
          <w:trHeight w:val="271"/>
        </w:trPr>
        <w:tc>
          <w:tcPr>
            <w:tcW w:w="9231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FF1E1" w14:textId="77777777" w:rsidR="002A7915" w:rsidRDefault="002A7915" w:rsidP="00D51B42">
            <w:pPr>
              <w:ind w:left="148"/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>Sauf</w:t>
            </w:r>
          </w:p>
          <w:p w14:paraId="6E5F3E92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Bris de glaces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 : 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3.000 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>€</w:t>
            </w:r>
          </w:p>
          <w:p w14:paraId="56F04E5D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>D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égâts des eaux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 : 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 3.000 €</w:t>
            </w:r>
          </w:p>
          <w:p w14:paraId="5BFB3234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Vol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 : 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3.000 €</w:t>
            </w:r>
          </w:p>
          <w:p w14:paraId="4EC1EEB9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Tous risques informatiques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> :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 3.000 €</w:t>
            </w:r>
          </w:p>
          <w:p w14:paraId="00F01663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Bris de machines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 : 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 3.000 €</w:t>
            </w:r>
          </w:p>
          <w:p w14:paraId="15978C04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>Bris de machines drones et dommages aux vélos électriques : 300 €</w:t>
            </w:r>
          </w:p>
          <w:p w14:paraId="71E323D5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Attentats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> :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 10.000 €</w:t>
            </w:r>
          </w:p>
          <w:p w14:paraId="31E2986E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Autres événements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 : 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3.000 €</w:t>
            </w:r>
          </w:p>
          <w:p w14:paraId="5CFE815C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Catastrophes Naturelles Dispositions légales</w:t>
            </w:r>
          </w:p>
          <w:p w14:paraId="2AB5989D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>Risques de responsabilité : Néant</w:t>
            </w:r>
          </w:p>
          <w:p w14:paraId="13AC91FC" w14:textId="77777777" w:rsidR="002A7915" w:rsidRPr="00DE54A6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Tous </w:t>
            </w:r>
            <w:proofErr w:type="gramStart"/>
            <w:r>
              <w:rPr>
                <w:rFonts w:ascii="Calibri" w:eastAsia="Arial Unicode MS" w:hAnsi="Calibri" w:cs="Arial"/>
                <w:sz w:val="24"/>
                <w:szCs w:val="24"/>
              </w:rPr>
              <w:t>risques</w:t>
            </w:r>
            <w:proofErr w:type="gramEnd"/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 exposition, Tous risques matériels divers, Tous </w:t>
            </w:r>
            <w:proofErr w:type="gramStart"/>
            <w:r>
              <w:rPr>
                <w:rFonts w:ascii="Calibri" w:eastAsia="Arial Unicode MS" w:hAnsi="Calibri" w:cs="Arial"/>
                <w:sz w:val="24"/>
                <w:szCs w:val="24"/>
              </w:rPr>
              <w:t>risques</w:t>
            </w:r>
            <w:proofErr w:type="gramEnd"/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 objets d’art : Néant</w:t>
            </w:r>
          </w:p>
        </w:tc>
      </w:tr>
      <w:tr w:rsidR="002A7915" w:rsidRPr="00DE54A6" w14:paraId="79EE1AF6" w14:textId="77777777" w:rsidTr="002A7915">
        <w:trPr>
          <w:trHeight w:val="271"/>
        </w:trPr>
        <w:tc>
          <w:tcPr>
            <w:tcW w:w="9231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254C54" w14:textId="77777777" w:rsidR="002A7915" w:rsidRDefault="002A7915" w:rsidP="00D51B42">
            <w:pPr>
              <w:ind w:left="148"/>
              <w:rPr>
                <w:rFonts w:ascii="Calibri" w:eastAsia="Arial Unicode MS" w:hAnsi="Calibri" w:cs="Arial"/>
                <w:sz w:val="24"/>
                <w:szCs w:val="24"/>
              </w:rPr>
            </w:pPr>
          </w:p>
        </w:tc>
      </w:tr>
      <w:tr w:rsidR="002A7915" w:rsidRPr="00B44255" w14:paraId="4BF1D7A1" w14:textId="77777777" w:rsidTr="002A7915">
        <w:trPr>
          <w:trHeight w:val="271"/>
        </w:trPr>
        <w:tc>
          <w:tcPr>
            <w:tcW w:w="9231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E6552" w14:textId="01B9DE4B" w:rsidR="002A7915" w:rsidRPr="002A7915" w:rsidRDefault="002A7915" w:rsidP="00D51B42">
            <w:pPr>
              <w:spacing w:after="60"/>
              <w:rPr>
                <w:rFonts w:ascii="Calibri" w:eastAsia="Arial Unicode MS" w:hAnsi="Calibri" w:cs="Arial"/>
                <w:sz w:val="24"/>
                <w:szCs w:val="24"/>
              </w:rPr>
            </w:pPr>
            <w:r w:rsidRPr="002A7915">
              <w:rPr>
                <w:rFonts w:ascii="Calibri" w:eastAsia="Arial Unicode MS" w:hAnsi="Calibri" w:cs="Arial Unicode MS"/>
                <w:b/>
                <w:i/>
                <w:sz w:val="24"/>
                <w:szCs w:val="24"/>
              </w:rPr>
              <w:t>Tarification 2</w:t>
            </w:r>
          </w:p>
        </w:tc>
      </w:tr>
      <w:tr w:rsidR="002A7915" w:rsidRPr="00B44255" w14:paraId="4F14AF4A" w14:textId="77777777" w:rsidTr="002A7915">
        <w:trPr>
          <w:trHeight w:val="271"/>
        </w:trPr>
        <w:tc>
          <w:tcPr>
            <w:tcW w:w="9231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16036" w14:textId="77777777" w:rsidR="002A7915" w:rsidRPr="001D14AD" w:rsidRDefault="002A7915" w:rsidP="00D51B42">
            <w:pPr>
              <w:spacing w:after="60"/>
              <w:rPr>
                <w:rFonts w:ascii="Calibri" w:eastAsia="Arial Unicode MS" w:hAnsi="Calibri" w:cs="Arial"/>
              </w:rPr>
            </w:pPr>
            <w:r w:rsidRPr="001D14AD">
              <w:rPr>
                <w:rFonts w:ascii="Calibri" w:hAnsi="Calibri" w:cs="Arial"/>
              </w:rPr>
              <w:t xml:space="preserve">Franchise : </w:t>
            </w:r>
            <w:r w:rsidRPr="001D6A5D">
              <w:rPr>
                <w:rFonts w:ascii="Calibri" w:eastAsia="Arial Unicode MS" w:hAnsi="Calibri" w:cs="Arial"/>
                <w:b/>
                <w:bCs/>
                <w:i/>
                <w:iCs/>
                <w:sz w:val="24"/>
                <w:szCs w:val="24"/>
              </w:rPr>
              <w:t xml:space="preserve">Sur tous événements, y compris pertes financières : </w:t>
            </w:r>
            <w:r>
              <w:rPr>
                <w:rFonts w:ascii="Calibri" w:eastAsia="Arial Unicode MS" w:hAnsi="Calibri" w:cs="Arial"/>
                <w:b/>
                <w:bCs/>
                <w:i/>
                <w:iCs/>
                <w:sz w:val="24"/>
                <w:szCs w:val="24"/>
              </w:rPr>
              <w:t>3 000 €</w:t>
            </w:r>
          </w:p>
        </w:tc>
      </w:tr>
      <w:tr w:rsidR="002A7915" w:rsidRPr="00045B9C" w14:paraId="5B2F43E8" w14:textId="77777777" w:rsidTr="002A7915">
        <w:trPr>
          <w:trHeight w:val="271"/>
        </w:trPr>
        <w:tc>
          <w:tcPr>
            <w:tcW w:w="9231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AEC498" w14:textId="77777777" w:rsidR="002A7915" w:rsidRDefault="002A7915" w:rsidP="00D51B42">
            <w:pPr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Sauf </w:t>
            </w:r>
          </w:p>
          <w:p w14:paraId="64B8DE6C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>Incendie : 30 000 €</w:t>
            </w:r>
          </w:p>
          <w:p w14:paraId="2339C1F5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Tous risques informatiques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> :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 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>1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.000 €</w:t>
            </w:r>
          </w:p>
          <w:p w14:paraId="79D29CFB" w14:textId="77777777" w:rsidR="002A7915" w:rsidRPr="00837A4F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>
              <w:rPr>
                <w:rFonts w:ascii="Calibri" w:eastAsia="Arial Unicode MS" w:hAnsi="Calibri" w:cs="Arial"/>
                <w:sz w:val="24"/>
                <w:szCs w:val="24"/>
              </w:rPr>
              <w:t>Bris de machines drones et dommages aux vélos électriques : 300 €</w:t>
            </w:r>
          </w:p>
          <w:p w14:paraId="1FDD463E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>Catastrophes Naturelles</w:t>
            </w:r>
            <w:r>
              <w:rPr>
                <w:rFonts w:ascii="Calibri" w:eastAsia="Arial Unicode MS" w:hAnsi="Calibri" w:cs="Arial"/>
                <w:sz w:val="24"/>
                <w:szCs w:val="24"/>
              </w:rPr>
              <w:t xml:space="preserve"> : </w:t>
            </w:r>
            <w:r w:rsidRPr="00837A4F">
              <w:rPr>
                <w:rFonts w:ascii="Calibri" w:eastAsia="Arial Unicode MS" w:hAnsi="Calibri" w:cs="Arial"/>
                <w:sz w:val="24"/>
                <w:szCs w:val="24"/>
              </w:rPr>
              <w:t xml:space="preserve"> Dispositions légales</w:t>
            </w:r>
          </w:p>
          <w:p w14:paraId="06DC7226" w14:textId="77777777" w:rsidR="002A7915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  <w:sz w:val="24"/>
                <w:szCs w:val="24"/>
              </w:rPr>
            </w:pPr>
            <w:r w:rsidRPr="001D6A5D">
              <w:rPr>
                <w:rFonts w:ascii="Calibri" w:eastAsia="Arial Unicode MS" w:hAnsi="Calibri" w:cs="Arial"/>
                <w:sz w:val="24"/>
                <w:szCs w:val="24"/>
              </w:rPr>
              <w:t>Risques de responsabilité : Néant</w:t>
            </w:r>
          </w:p>
          <w:p w14:paraId="5213C311" w14:textId="77777777" w:rsidR="002A7915" w:rsidRPr="00045B9C" w:rsidRDefault="002A7915" w:rsidP="002A7915">
            <w:pPr>
              <w:numPr>
                <w:ilvl w:val="0"/>
                <w:numId w:val="66"/>
              </w:numPr>
              <w:spacing w:after="0" w:line="240" w:lineRule="auto"/>
              <w:rPr>
                <w:rFonts w:ascii="Calibri" w:eastAsia="Arial Unicode MS" w:hAnsi="Calibri" w:cs="Arial"/>
              </w:rPr>
            </w:pPr>
            <w:r w:rsidRPr="00CD38FC">
              <w:rPr>
                <w:rFonts w:ascii="Calibri" w:eastAsia="Arial Unicode MS" w:hAnsi="Calibri" w:cs="Arial"/>
                <w:sz w:val="24"/>
                <w:szCs w:val="24"/>
              </w:rPr>
              <w:t xml:space="preserve">Tous </w:t>
            </w:r>
            <w:proofErr w:type="gramStart"/>
            <w:r w:rsidRPr="00CD38FC">
              <w:rPr>
                <w:rFonts w:ascii="Calibri" w:eastAsia="Arial Unicode MS" w:hAnsi="Calibri" w:cs="Arial"/>
                <w:sz w:val="24"/>
                <w:szCs w:val="24"/>
              </w:rPr>
              <w:t>risques</w:t>
            </w:r>
            <w:proofErr w:type="gramEnd"/>
            <w:r w:rsidRPr="00CD38FC">
              <w:rPr>
                <w:rFonts w:ascii="Calibri" w:eastAsia="Arial Unicode MS" w:hAnsi="Calibri" w:cs="Arial"/>
                <w:sz w:val="24"/>
                <w:szCs w:val="24"/>
              </w:rPr>
              <w:t xml:space="preserve"> exposition, Tous risques matériels divers, Tous </w:t>
            </w:r>
            <w:proofErr w:type="gramStart"/>
            <w:r w:rsidRPr="00CD38FC">
              <w:rPr>
                <w:rFonts w:ascii="Calibri" w:eastAsia="Arial Unicode MS" w:hAnsi="Calibri" w:cs="Arial"/>
                <w:sz w:val="24"/>
                <w:szCs w:val="24"/>
              </w:rPr>
              <w:t>risques</w:t>
            </w:r>
            <w:proofErr w:type="gramEnd"/>
            <w:r w:rsidRPr="00CD38FC">
              <w:rPr>
                <w:rFonts w:ascii="Calibri" w:eastAsia="Arial Unicode MS" w:hAnsi="Calibri" w:cs="Arial"/>
                <w:sz w:val="24"/>
                <w:szCs w:val="24"/>
              </w:rPr>
              <w:t xml:space="preserve"> objets d’art : Néant</w:t>
            </w:r>
          </w:p>
        </w:tc>
      </w:tr>
      <w:tr w:rsidR="002A7915" w:rsidRPr="00B44255" w14:paraId="2F7D5F56" w14:textId="77777777" w:rsidTr="002A7915">
        <w:trPr>
          <w:trHeight w:val="271"/>
        </w:trPr>
        <w:tc>
          <w:tcPr>
            <w:tcW w:w="9231" w:type="dxa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4176F6" w14:textId="77777777" w:rsidR="002A7915" w:rsidRPr="001D14AD" w:rsidRDefault="002A7915" w:rsidP="00D51B42">
            <w:pPr>
              <w:spacing w:after="60"/>
              <w:rPr>
                <w:rFonts w:ascii="Calibri" w:hAnsi="Calibri" w:cs="Arial"/>
              </w:rPr>
            </w:pPr>
          </w:p>
        </w:tc>
      </w:tr>
    </w:tbl>
    <w:p w14:paraId="77BF20E8" w14:textId="77777777" w:rsidR="002A7915" w:rsidRDefault="002A7915" w:rsidP="002A7915">
      <w:pPr>
        <w:pStyle w:val="Pieddepage"/>
        <w:tabs>
          <w:tab w:val="clear" w:pos="4536"/>
          <w:tab w:val="clear" w:pos="9072"/>
        </w:tabs>
        <w:jc w:val="center"/>
        <w:rPr>
          <w:rFonts w:ascii="Calibri" w:eastAsia="Arial Unicode MS" w:hAnsi="Calibri" w:cs="Arial Unicode MS"/>
          <w:b/>
          <w:bCs/>
        </w:rPr>
      </w:pPr>
    </w:p>
    <w:p w14:paraId="7A5E6D19" w14:textId="77777777" w:rsidR="002A7915" w:rsidRPr="004D56F3" w:rsidRDefault="002A7915" w:rsidP="002A7915">
      <w:pPr>
        <w:pStyle w:val="Pieddepage"/>
        <w:tabs>
          <w:tab w:val="clear" w:pos="4536"/>
          <w:tab w:val="clear" w:pos="9072"/>
        </w:tabs>
        <w:jc w:val="center"/>
        <w:rPr>
          <w:rFonts w:ascii="Calibri" w:eastAsia="Arial Unicode MS" w:hAnsi="Calibri" w:cs="Arial Unicode MS"/>
          <w:b/>
          <w:bCs/>
          <w:smallCaps/>
          <w:sz w:val="24"/>
          <w:szCs w:val="24"/>
        </w:rPr>
      </w:pPr>
      <w:r w:rsidRPr="004D56F3">
        <w:rPr>
          <w:rFonts w:ascii="Calibri" w:eastAsia="Arial Unicode MS" w:hAnsi="Calibri" w:cs="Arial Unicode MS"/>
          <w:b/>
          <w:bCs/>
          <w:sz w:val="24"/>
          <w:szCs w:val="24"/>
        </w:rPr>
        <w:t>Limitation contractuelle d</w:t>
      </w:r>
      <w:r w:rsidRPr="004D56F3">
        <w:rPr>
          <w:rFonts w:ascii="Calibri" w:eastAsia="Arial Unicode MS" w:hAnsi="Calibri" w:cs="Arial"/>
          <w:b/>
          <w:bCs/>
          <w:sz w:val="24"/>
          <w:szCs w:val="24"/>
        </w:rPr>
        <w:t>’</w:t>
      </w:r>
      <w:r w:rsidRPr="004D56F3">
        <w:rPr>
          <w:rFonts w:ascii="Calibri" w:eastAsia="Arial Unicode MS" w:hAnsi="Calibri" w:cs="Arial Unicode MS"/>
          <w:b/>
          <w:bCs/>
          <w:sz w:val="24"/>
          <w:szCs w:val="24"/>
        </w:rPr>
        <w:t xml:space="preserve">indemnité : </w:t>
      </w:r>
      <w:r w:rsidRPr="004D56F3">
        <w:rPr>
          <w:rFonts w:ascii="Calibri" w:eastAsia="Arial Unicode MS" w:hAnsi="Calibri" w:cs="Arial Unicode MS"/>
          <w:b/>
          <w:bCs/>
          <w:smallCaps/>
          <w:sz w:val="24"/>
          <w:szCs w:val="24"/>
        </w:rPr>
        <w:t>49 900 000 €</w:t>
      </w:r>
    </w:p>
    <w:p w14:paraId="689F9D1D" w14:textId="138C4C00" w:rsidR="002A7915" w:rsidRDefault="002A7915">
      <w:pPr>
        <w:rPr>
          <w:rFonts w:ascii="Calibri" w:eastAsia="Times New Roman" w:hAnsi="Calibri" w:cs="Times New Roman"/>
          <w:i/>
          <w:kern w:val="0"/>
          <w:sz w:val="6"/>
          <w:szCs w:val="20"/>
          <w:lang w:eastAsia="fr-FR"/>
          <w14:ligatures w14:val="none"/>
        </w:rPr>
      </w:pPr>
    </w:p>
    <w:p w14:paraId="1E85DDED" w14:textId="77777777" w:rsidR="000A7471" w:rsidRPr="007F0EF4" w:rsidRDefault="000A7471" w:rsidP="000A7471">
      <w:pPr>
        <w:spacing w:after="0" w:line="240" w:lineRule="auto"/>
        <w:ind w:left="103"/>
        <w:rPr>
          <w:rFonts w:ascii="Calibri" w:eastAsia="Arial Unicode MS" w:hAnsi="Calibri" w:cs="Arial"/>
          <w:b/>
          <w:bCs/>
          <w:sz w:val="24"/>
          <w:szCs w:val="24"/>
        </w:rPr>
      </w:pPr>
      <w:r w:rsidRPr="007F0EF4">
        <w:rPr>
          <w:rFonts w:ascii="Calibri" w:eastAsia="Arial Unicode MS" w:hAnsi="Calibri" w:cs="Arial"/>
          <w:b/>
          <w:bCs/>
          <w:sz w:val="24"/>
          <w:szCs w:val="24"/>
        </w:rPr>
        <w:t xml:space="preserve">Particularités : </w:t>
      </w:r>
    </w:p>
    <w:p w14:paraId="51E93B03" w14:textId="77777777" w:rsidR="000A7471" w:rsidRDefault="000A7471" w:rsidP="000A7471">
      <w:pPr>
        <w:pStyle w:val="Paragraphedeliste"/>
        <w:numPr>
          <w:ilvl w:val="0"/>
          <w:numId w:val="67"/>
        </w:numPr>
        <w:spacing w:after="0" w:line="240" w:lineRule="auto"/>
        <w:rPr>
          <w:rFonts w:ascii="Calibri" w:eastAsia="Arial Unicode MS" w:hAnsi="Calibri" w:cs="Arial"/>
          <w:sz w:val="24"/>
          <w:szCs w:val="24"/>
        </w:rPr>
      </w:pPr>
      <w:r w:rsidRPr="007F0EF4">
        <w:rPr>
          <w:rFonts w:ascii="Calibri" w:eastAsia="Arial Unicode MS" w:hAnsi="Calibri" w:cs="Arial"/>
          <w:sz w:val="24"/>
          <w:szCs w:val="24"/>
        </w:rPr>
        <w:t>L’Institut Paul Emile Victor (IPEV) va fusionner à effet du 01/01/2027 avec IFREMER</w:t>
      </w:r>
    </w:p>
    <w:p w14:paraId="6D1247F2" w14:textId="7E7B5FA4" w:rsidR="000A7471" w:rsidRPr="000A7471" w:rsidRDefault="000A7471" w:rsidP="000A7471">
      <w:pPr>
        <w:spacing w:after="0" w:line="240" w:lineRule="auto"/>
        <w:ind w:left="360"/>
        <w:rPr>
          <w:rFonts w:ascii="Calibri" w:eastAsia="Arial Unicode MS" w:hAnsi="Calibri" w:cs="Arial"/>
          <w:sz w:val="24"/>
          <w:szCs w:val="24"/>
        </w:rPr>
      </w:pPr>
      <w:r>
        <w:rPr>
          <w:rFonts w:ascii="Calibri" w:eastAsia="Arial Unicode MS" w:hAnsi="Calibri" w:cs="Arial"/>
          <w:sz w:val="24"/>
          <w:szCs w:val="24"/>
        </w:rPr>
        <w:t xml:space="preserve">Adresse du site à ajouter : Technopole Brest Iroise – 29280 </w:t>
      </w:r>
      <w:proofErr w:type="spellStart"/>
      <w:r>
        <w:rPr>
          <w:rFonts w:ascii="Calibri" w:eastAsia="Arial Unicode MS" w:hAnsi="Calibri" w:cs="Arial"/>
          <w:sz w:val="24"/>
          <w:szCs w:val="24"/>
        </w:rPr>
        <w:t>Plouzane</w:t>
      </w:r>
      <w:proofErr w:type="spellEnd"/>
      <w:r>
        <w:rPr>
          <w:rFonts w:ascii="Calibri" w:eastAsia="Arial Unicode MS" w:hAnsi="Calibri" w:cs="Arial"/>
          <w:sz w:val="24"/>
          <w:szCs w:val="24"/>
        </w:rPr>
        <w:t> : 5 399 m²</w:t>
      </w:r>
    </w:p>
    <w:p w14:paraId="1A3280DA" w14:textId="77777777" w:rsidR="000A7471" w:rsidRDefault="000A7471">
      <w:pPr>
        <w:rPr>
          <w:rFonts w:ascii="Calibri" w:eastAsia="Times New Roman" w:hAnsi="Calibri" w:cs="Times New Roman"/>
          <w:i/>
          <w:kern w:val="0"/>
          <w:sz w:val="6"/>
          <w:szCs w:val="20"/>
          <w:lang w:eastAsia="fr-FR"/>
          <w14:ligatures w14:val="none"/>
        </w:rPr>
      </w:pPr>
    </w:p>
    <w:p w14:paraId="6697D7EE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4E5B4650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1EA550AB" w14:textId="4CF8C2A6" w:rsidR="002A7915" w:rsidRDefault="002A7915">
      <w:pPr>
        <w:rPr>
          <w:rFonts w:ascii="Calibri" w:eastAsia="Times New Roman" w:hAnsi="Calibri" w:cs="Times New Roman"/>
          <w:i/>
          <w:kern w:val="0"/>
          <w:sz w:val="6"/>
          <w:szCs w:val="20"/>
          <w:lang w:eastAsia="fr-FR"/>
          <w14:ligatures w14:val="none"/>
        </w:rPr>
      </w:pPr>
      <w:r>
        <w:rPr>
          <w:rFonts w:ascii="Calibri" w:hAnsi="Calibri"/>
          <w:i/>
          <w:sz w:val="6"/>
        </w:rPr>
        <w:br w:type="page"/>
      </w:r>
    </w:p>
    <w:p w14:paraId="7E5033EA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47146F49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75FE2213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316E3BF3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6CFE954B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7DB24B0A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3BF5B4F2" w14:textId="77777777" w:rsidR="00186A0E" w:rsidRDefault="00186A0E" w:rsidP="00186A0E">
      <w:pPr>
        <w:pStyle w:val="Textepardfaut"/>
        <w:rPr>
          <w:rFonts w:ascii="Calibri" w:hAnsi="Calibri"/>
          <w:i/>
          <w:sz w:val="6"/>
        </w:rPr>
      </w:pPr>
    </w:p>
    <w:p w14:paraId="5C2B7A8F" w14:textId="77777777" w:rsidR="00186A0E" w:rsidRPr="00B44255" w:rsidRDefault="00186A0E" w:rsidP="00186A0E">
      <w:pPr>
        <w:pStyle w:val="Textepardfaut"/>
        <w:rPr>
          <w:rFonts w:ascii="Calibri" w:hAnsi="Calibri"/>
          <w:sz w:val="6"/>
        </w:rPr>
      </w:pPr>
    </w:p>
    <w:tbl>
      <w:tblPr>
        <w:tblpPr w:leftFromText="141" w:rightFromText="141" w:vertAnchor="text" w:horzAnchor="margin" w:tblpY="-414"/>
        <w:tblW w:w="5085" w:type="pct"/>
        <w:tblBorders>
          <w:bottom w:val="single" w:sz="8" w:space="0" w:color="1F497D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6"/>
      </w:tblGrid>
      <w:tr w:rsidR="00186A0E" w:rsidRPr="00D27895" w14:paraId="0C6034E9" w14:textId="77777777" w:rsidTr="00D51B42">
        <w:trPr>
          <w:trHeight w:val="63"/>
        </w:trPr>
        <w:tc>
          <w:tcPr>
            <w:tcW w:w="5000" w:type="pct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B09A734" w14:textId="77777777" w:rsidR="00186A0E" w:rsidRPr="00DE71B6" w:rsidRDefault="00186A0E" w:rsidP="00D51B42">
            <w:pPr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</w:pPr>
            <w:r w:rsidRPr="00DE71B6">
              <w:rPr>
                <w:rFonts w:ascii="Calibri" w:eastAsia="Arial Unicode MS" w:hAnsi="Calibri" w:cs="Calibri"/>
                <w:b/>
                <w:iCs/>
                <w:smallCaps/>
                <w:color w:val="1F497D"/>
                <w:sz w:val="40"/>
                <w:szCs w:val="36"/>
              </w:rPr>
              <w:t>Tableau de garanties</w:t>
            </w:r>
          </w:p>
        </w:tc>
      </w:tr>
    </w:tbl>
    <w:p w14:paraId="61DA78E7" w14:textId="77777777" w:rsidR="00186A0E" w:rsidRPr="00B44255" w:rsidRDefault="00186A0E" w:rsidP="00186A0E">
      <w:pPr>
        <w:pStyle w:val="Textepardfaut"/>
        <w:rPr>
          <w:rFonts w:ascii="Calibri" w:hAnsi="Calibri"/>
          <w:sz w:val="6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8"/>
        <w:gridCol w:w="4916"/>
      </w:tblGrid>
      <w:tr w:rsidR="00186A0E" w:rsidRPr="00D27895" w14:paraId="30C1B9AA" w14:textId="77777777" w:rsidTr="00D51B42">
        <w:trPr>
          <w:trHeight w:val="652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55D20D8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hAnsi="Calibri" w:cs="Arial"/>
              </w:rPr>
              <w:t>Avec abrogation totale de la Règle proportionnelle de capitaux</w:t>
            </w:r>
            <w:r w:rsidRPr="00DE71B6">
              <w:rPr>
                <w:rFonts w:ascii="Calibri" w:hAnsi="Calibri" w:cs="Arial"/>
              </w:rPr>
              <w:br/>
              <w:t>prévue à l'article L. 121.5 du Code des Assurances</w:t>
            </w:r>
          </w:p>
        </w:tc>
      </w:tr>
      <w:tr w:rsidR="00186A0E" w:rsidRPr="00D27895" w14:paraId="73250A35" w14:textId="77777777" w:rsidTr="00D51B42">
        <w:trPr>
          <w:trHeight w:val="1074"/>
        </w:trPr>
        <w:tc>
          <w:tcPr>
            <w:tcW w:w="228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FC7545" w14:textId="77777777" w:rsidR="00186A0E" w:rsidRPr="00DE71B6" w:rsidRDefault="00186A0E" w:rsidP="00D51B42">
            <w:pPr>
              <w:pStyle w:val="Corpsdetexte2"/>
              <w:rPr>
                <w:rFonts w:ascii="Calibri" w:hAnsi="Calibri"/>
                <w:szCs w:val="22"/>
              </w:rPr>
            </w:pPr>
            <w:r w:rsidRPr="00DE71B6">
              <w:rPr>
                <w:rFonts w:ascii="Calibri" w:hAnsi="Calibri"/>
                <w:szCs w:val="22"/>
              </w:rPr>
              <w:t xml:space="preserve">Biens et responsabilités pour tous les événements </w:t>
            </w:r>
            <w:r w:rsidRPr="00DE71B6">
              <w:rPr>
                <w:rFonts w:ascii="Calibri" w:hAnsi="Calibri"/>
                <w:bCs w:val="0"/>
                <w:szCs w:val="22"/>
              </w:rPr>
              <w:t xml:space="preserve">prévus au contrat </w:t>
            </w:r>
          </w:p>
        </w:tc>
        <w:tc>
          <w:tcPr>
            <w:tcW w:w="271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2B889E" w14:textId="77777777" w:rsidR="00186A0E" w:rsidRPr="00DE71B6" w:rsidRDefault="00186A0E" w:rsidP="00D51B42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DE71B6">
              <w:rPr>
                <w:rFonts w:ascii="Calibri" w:hAnsi="Calibri" w:cs="Arial"/>
                <w:b/>
                <w:bCs/>
              </w:rPr>
              <w:t xml:space="preserve">A concurrence par sinistre de </w:t>
            </w:r>
          </w:p>
        </w:tc>
      </w:tr>
      <w:tr w:rsidR="00186A0E" w:rsidRPr="00D27895" w14:paraId="7FA1A14C" w14:textId="77777777" w:rsidTr="00D51B42">
        <w:trPr>
          <w:trHeight w:val="1074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059A59" w14:textId="77777777" w:rsidR="00186A0E" w:rsidRPr="00DE71B6" w:rsidRDefault="00186A0E" w:rsidP="00D51B42">
            <w:pPr>
              <w:snapToGrid w:val="0"/>
              <w:rPr>
                <w:rFonts w:ascii="Calibri" w:eastAsia="Arial Unicode MS" w:hAnsi="Calibri" w:cs="Arial Unicode MS"/>
                <w:b/>
                <w:bCs/>
              </w:rPr>
            </w:pPr>
            <w:r w:rsidRPr="00DE71B6">
              <w:rPr>
                <w:rFonts w:ascii="Calibri" w:eastAsia="Arial Unicode MS" w:hAnsi="Calibri" w:cs="Arial Unicode MS"/>
                <w:b/>
                <w:bCs/>
              </w:rPr>
              <w:t>Biens immobiliers</w:t>
            </w:r>
          </w:p>
          <w:p w14:paraId="44FF355A" w14:textId="77777777" w:rsidR="00186A0E" w:rsidRPr="00DE71B6" w:rsidRDefault="00186A0E" w:rsidP="00D51B42">
            <w:pPr>
              <w:snapToGrid w:val="0"/>
              <w:rPr>
                <w:rFonts w:ascii="Calibri" w:eastAsia="Arial Unicode MS" w:hAnsi="Calibri" w:cs="Arial Unicode MS"/>
                <w:b/>
                <w:bCs/>
              </w:rPr>
            </w:pPr>
            <w:r w:rsidRPr="00DE71B6">
              <w:rPr>
                <w:rFonts w:ascii="Calibri" w:eastAsia="Arial Unicode MS" w:hAnsi="Calibri" w:cs="Arial Unicode MS"/>
                <w:b/>
                <w:bCs/>
              </w:rPr>
              <w:t>(</w:t>
            </w:r>
            <w:r>
              <w:rPr>
                <w:rFonts w:ascii="Calibri" w:eastAsia="Arial Unicode MS" w:hAnsi="Calibri" w:cs="Arial Unicode MS"/>
                <w:b/>
                <w:bCs/>
              </w:rPr>
              <w:t>B</w:t>
            </w:r>
            <w:r w:rsidRPr="00F23E7E">
              <w:rPr>
                <w:rFonts w:ascii="Calibri" w:eastAsia="Arial Unicode MS" w:hAnsi="Calibri" w:cs="Arial Unicode MS"/>
                <w:b/>
                <w:bCs/>
              </w:rPr>
              <w:t>âtiments et risques locatifs)</w:t>
            </w:r>
            <w:r w:rsidRPr="00DE71B6">
              <w:rPr>
                <w:rFonts w:ascii="Calibri" w:eastAsia="Arial Unicode MS" w:hAnsi="Calibri" w:cs="Arial Unicode MS"/>
                <w:b/>
                <w:bCs/>
              </w:rPr>
              <w:t xml:space="preserve"> 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AEA2A1" w14:textId="77777777" w:rsidR="00186A0E" w:rsidRPr="00DE71B6" w:rsidRDefault="00186A0E" w:rsidP="00D51B42">
            <w:pPr>
              <w:pStyle w:val="Grascentr"/>
              <w:spacing w:before="0"/>
              <w:rPr>
                <w:rFonts w:ascii="Calibri" w:eastAsia="Arial Unicode MS" w:hAnsi="Calibri" w:cs="Arial"/>
                <w:b w:val="0"/>
                <w:sz w:val="22"/>
                <w:szCs w:val="22"/>
              </w:rPr>
            </w:pPr>
            <w:r w:rsidRPr="00DE71B6">
              <w:rPr>
                <w:rFonts w:ascii="Calibri" w:eastAsia="Arial Unicode MS" w:hAnsi="Calibri" w:cs="Arial"/>
                <w:b w:val="0"/>
                <w:sz w:val="22"/>
                <w:szCs w:val="22"/>
              </w:rPr>
              <w:t>Montant de la LCI</w:t>
            </w:r>
            <w:r>
              <w:rPr>
                <w:rFonts w:ascii="Calibri" w:eastAsia="Arial Unicode MS" w:hAnsi="Calibri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186A0E" w:rsidRPr="00D27895" w14:paraId="6D75871A" w14:textId="77777777" w:rsidTr="00D51B42">
        <w:trPr>
          <w:trHeight w:val="557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B5E441" w14:textId="77777777" w:rsidR="00186A0E" w:rsidRPr="00DE71B6" w:rsidRDefault="00186A0E" w:rsidP="00D51B42">
            <w:pPr>
              <w:snapToGrid w:val="0"/>
              <w:rPr>
                <w:rFonts w:ascii="Calibri" w:hAnsi="Calibri" w:cs="Arial"/>
              </w:rPr>
            </w:pPr>
            <w:r w:rsidRPr="00DE71B6">
              <w:rPr>
                <w:rFonts w:ascii="Calibri" w:eastAsia="Arial Unicode MS" w:hAnsi="Calibri" w:cs="Arial Unicode MS"/>
                <w:b/>
                <w:bCs/>
              </w:rPr>
              <w:t xml:space="preserve">Extension Valeur à neuf 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B02975C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eastAsia="Arial Unicode MS" w:hAnsi="Calibri" w:cs="Arial"/>
              </w:rPr>
              <w:t>OUI</w:t>
            </w:r>
          </w:p>
        </w:tc>
      </w:tr>
      <w:tr w:rsidR="00186A0E" w:rsidRPr="00D27895" w14:paraId="7E8302D5" w14:textId="77777777" w:rsidTr="00D51B42">
        <w:trPr>
          <w:trHeight w:val="820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CCD2C0" w14:textId="77777777" w:rsidR="00186A0E" w:rsidRPr="00DE71B6" w:rsidRDefault="00186A0E" w:rsidP="00D51B42">
            <w:pPr>
              <w:snapToGrid w:val="0"/>
              <w:jc w:val="center"/>
              <w:rPr>
                <w:rFonts w:ascii="Calibri" w:hAnsi="Calibri" w:cs="Arial"/>
              </w:rPr>
            </w:pPr>
            <w:r w:rsidRPr="00DE71B6">
              <w:rPr>
                <w:rFonts w:ascii="Calibri" w:hAnsi="Calibri" w:cs="Arial"/>
              </w:rPr>
              <w:t>Biens immeubles autres que bâtiments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CBDF593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1 000 000 €</w:t>
            </w:r>
          </w:p>
        </w:tc>
      </w:tr>
      <w:tr w:rsidR="00186A0E" w:rsidRPr="00D27895" w14:paraId="0B453EE4" w14:textId="77777777" w:rsidTr="00D51B42">
        <w:trPr>
          <w:trHeight w:val="690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3109DF1" w14:textId="77777777" w:rsidR="00186A0E" w:rsidRPr="00DE71B6" w:rsidRDefault="00186A0E" w:rsidP="00D51B42">
            <w:pPr>
              <w:snapToGrid w:val="0"/>
              <w:jc w:val="center"/>
              <w:rPr>
                <w:rFonts w:ascii="Calibri" w:hAnsi="Calibri" w:cs="Arial"/>
              </w:rPr>
            </w:pPr>
            <w:r w:rsidRPr="00DE71B6">
              <w:rPr>
                <w:rFonts w:ascii="Calibri" w:hAnsi="Calibri" w:cs="Arial"/>
              </w:rPr>
              <w:t>Installations annexes 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F87E411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eastAsia="Arial Unicode MS" w:hAnsi="Calibri" w:cs="Arial"/>
              </w:rPr>
              <w:t xml:space="preserve">50 000 € </w:t>
            </w:r>
          </w:p>
        </w:tc>
      </w:tr>
      <w:tr w:rsidR="00186A0E" w:rsidRPr="00D27895" w14:paraId="39F7D75E" w14:textId="77777777" w:rsidTr="00D51B42">
        <w:trPr>
          <w:trHeight w:val="1074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8A6BB8" w14:textId="77777777" w:rsidR="00186A0E" w:rsidRPr="00DE71B6" w:rsidRDefault="00186A0E" w:rsidP="00D51B42">
            <w:pPr>
              <w:rPr>
                <w:rFonts w:ascii="Calibri" w:eastAsia="Arial Unicode MS" w:hAnsi="Calibri" w:cs="Arial Unicode MS"/>
                <w:b/>
                <w:bCs/>
              </w:rPr>
            </w:pPr>
            <w:r w:rsidRPr="00DE71B6">
              <w:rPr>
                <w:rFonts w:ascii="Calibri" w:eastAsia="Arial Unicode MS" w:hAnsi="Calibri" w:cs="Arial Unicode MS"/>
                <w:b/>
                <w:bCs/>
              </w:rPr>
              <w:t>Biens mobiliers – matériel – marchandises en tous lieux</w:t>
            </w:r>
            <w:r>
              <w:rPr>
                <w:rFonts w:ascii="Calibri" w:eastAsia="Arial Unicode MS" w:hAnsi="Calibri" w:cs="Arial Unicode MS"/>
                <w:b/>
                <w:bCs/>
              </w:rPr>
              <w:t xml:space="preserve"> – Engins maritimes et matériels embarqués hors transport ou hors embarquement sur un navire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B536935" w14:textId="77777777" w:rsidR="00186A0E" w:rsidRPr="00DE71B6" w:rsidRDefault="00186A0E" w:rsidP="00D51B42">
            <w:pPr>
              <w:pStyle w:val="Grascentr"/>
              <w:spacing w:before="0"/>
              <w:rPr>
                <w:rFonts w:ascii="Calibri" w:eastAsia="Arial Unicode MS" w:hAnsi="Calibri" w:cs="Arial"/>
                <w:sz w:val="22"/>
                <w:szCs w:val="22"/>
              </w:rPr>
            </w:pPr>
            <w:r w:rsidRPr="00DE71B6">
              <w:rPr>
                <w:rFonts w:ascii="Calibri" w:eastAsia="Arial Unicode MS" w:hAnsi="Calibri" w:cs="Arial"/>
                <w:b w:val="0"/>
                <w:sz w:val="22"/>
                <w:szCs w:val="22"/>
              </w:rPr>
              <w:t>Montant de la LCI</w:t>
            </w:r>
          </w:p>
        </w:tc>
      </w:tr>
      <w:tr w:rsidR="00186A0E" w:rsidRPr="00D27895" w14:paraId="6F00493A" w14:textId="77777777" w:rsidTr="00D51B42">
        <w:trPr>
          <w:trHeight w:val="606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40E0511" w14:textId="77777777" w:rsidR="00186A0E" w:rsidRPr="00DE71B6" w:rsidRDefault="00186A0E" w:rsidP="00D51B42">
            <w:pPr>
              <w:rPr>
                <w:rFonts w:ascii="Calibri" w:eastAsia="Arial Unicode MS" w:hAnsi="Calibri" w:cs="Arial Unicode MS"/>
                <w:b/>
                <w:bCs/>
              </w:rPr>
            </w:pPr>
            <w:r w:rsidRPr="00DE71B6">
              <w:rPr>
                <w:rFonts w:ascii="Calibri" w:eastAsia="Arial Unicode MS" w:hAnsi="Calibri" w:cs="Arial Unicode MS"/>
                <w:b/>
                <w:bCs/>
              </w:rPr>
              <w:t xml:space="preserve">Extension Valeur à neuf 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8E547CC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eastAsia="Arial Unicode MS" w:hAnsi="Calibri" w:cs="Arial"/>
              </w:rPr>
              <w:t>OUI</w:t>
            </w:r>
          </w:p>
        </w:tc>
      </w:tr>
      <w:tr w:rsidR="00186A0E" w:rsidRPr="00D27895" w14:paraId="7F2757A2" w14:textId="77777777" w:rsidTr="00D51B42">
        <w:trPr>
          <w:trHeight w:val="544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9063A64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hAnsi="Calibri" w:cs="Arial"/>
              </w:rPr>
              <w:t>En tous lieux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EFB0623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5 000 000 €</w:t>
            </w:r>
          </w:p>
        </w:tc>
      </w:tr>
      <w:tr w:rsidR="00186A0E" w:rsidRPr="00D27895" w14:paraId="2E5B445E" w14:textId="77777777" w:rsidTr="00D51B42">
        <w:trPr>
          <w:trHeight w:val="538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359E9D9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hAnsi="Calibri" w:cs="Arial"/>
              </w:rPr>
              <w:t>Biens meubles en plein air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6CF762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5 000 000 €</w:t>
            </w:r>
          </w:p>
        </w:tc>
      </w:tr>
      <w:tr w:rsidR="00186A0E" w:rsidRPr="00D27895" w14:paraId="3D44899B" w14:textId="77777777" w:rsidTr="00D51B42">
        <w:trPr>
          <w:trHeight w:val="1074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E5A94D9" w14:textId="77777777" w:rsidR="00186A0E" w:rsidRPr="00DE71B6" w:rsidRDefault="00186A0E" w:rsidP="00D51B42">
            <w:pPr>
              <w:jc w:val="center"/>
              <w:rPr>
                <w:rFonts w:ascii="Calibri" w:hAnsi="Calibri" w:cs="Arial"/>
              </w:rPr>
            </w:pPr>
            <w:r w:rsidRPr="00AB44FD">
              <w:rPr>
                <w:rFonts w:ascii="Calibri" w:hAnsi="Calibri" w:cs="Arial"/>
              </w:rPr>
              <w:t>1er risque sur installations fixes et</w:t>
            </w:r>
            <w:r>
              <w:rPr>
                <w:rFonts w:ascii="Calibri" w:hAnsi="Calibri" w:cs="Arial"/>
              </w:rPr>
              <w:t xml:space="preserve"> </w:t>
            </w:r>
            <w:r w:rsidRPr="00AB44FD">
              <w:rPr>
                <w:rFonts w:ascii="Calibri" w:hAnsi="Calibri" w:cs="Arial"/>
              </w:rPr>
              <w:t>flottantes (tempêtes et évènements</w:t>
            </w:r>
            <w:r>
              <w:rPr>
                <w:rFonts w:ascii="Calibri" w:hAnsi="Calibri" w:cs="Arial"/>
              </w:rPr>
              <w:t xml:space="preserve"> </w:t>
            </w:r>
            <w:r w:rsidRPr="00AB44FD">
              <w:rPr>
                <w:rFonts w:ascii="Calibri" w:hAnsi="Calibri" w:cs="Arial"/>
              </w:rPr>
              <w:t>naturels autres que Catastrophes</w:t>
            </w:r>
            <w:r>
              <w:rPr>
                <w:rFonts w:ascii="Calibri" w:hAnsi="Calibri" w:cs="Arial"/>
              </w:rPr>
              <w:t xml:space="preserve"> </w:t>
            </w:r>
            <w:r w:rsidRPr="00AB44FD">
              <w:rPr>
                <w:rFonts w:ascii="Calibri" w:hAnsi="Calibri" w:cs="Arial"/>
              </w:rPr>
              <w:t>Naturelles)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40D4CB4" w14:textId="77777777" w:rsidR="00186A0E" w:rsidRPr="007E0802" w:rsidRDefault="00186A0E" w:rsidP="00D51B42">
            <w:pPr>
              <w:jc w:val="center"/>
              <w:rPr>
                <w:rFonts w:ascii="Calibri" w:eastAsia="Arial Unicode MS" w:hAnsi="Calibri" w:cs="Arial"/>
                <w:highlight w:val="cyan"/>
              </w:rPr>
            </w:pPr>
            <w:r w:rsidRPr="00CD38FC">
              <w:rPr>
                <w:rFonts w:ascii="Calibri" w:eastAsia="Arial Unicode MS" w:hAnsi="Calibri" w:cs="Arial"/>
              </w:rPr>
              <w:t xml:space="preserve">350 000 € </w:t>
            </w:r>
          </w:p>
        </w:tc>
      </w:tr>
      <w:tr w:rsidR="00186A0E" w:rsidRPr="00D27895" w14:paraId="683F3104" w14:textId="77777777" w:rsidTr="00D51B42">
        <w:trPr>
          <w:trHeight w:val="1074"/>
        </w:trPr>
        <w:tc>
          <w:tcPr>
            <w:tcW w:w="22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5FCEA9" w14:textId="77777777" w:rsidR="00186A0E" w:rsidRPr="00DE71B6" w:rsidRDefault="00186A0E" w:rsidP="00D51B42">
            <w:pPr>
              <w:rPr>
                <w:rFonts w:ascii="Calibri" w:eastAsia="Arial Unicode MS" w:hAnsi="Calibri" w:cs="Arial Unicode MS"/>
                <w:b/>
                <w:bCs/>
              </w:rPr>
            </w:pPr>
            <w:r>
              <w:rPr>
                <w:rFonts w:ascii="Calibri" w:eastAsia="Arial Unicode MS" w:hAnsi="Calibri" w:cs="Arial Unicode MS"/>
                <w:b/>
                <w:bCs/>
              </w:rPr>
              <w:t>Garantie automatique sur investissements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B87EA95" w14:textId="77777777" w:rsidR="00186A0E" w:rsidRPr="00DE71B6" w:rsidRDefault="00186A0E" w:rsidP="00D51B42">
            <w:pPr>
              <w:pStyle w:val="Grascentr"/>
              <w:spacing w:before="0"/>
              <w:rPr>
                <w:rFonts w:ascii="Calibri" w:eastAsia="Arial Unicode MS" w:hAnsi="Calibri" w:cs="Arial"/>
                <w:sz w:val="22"/>
                <w:szCs w:val="22"/>
              </w:rPr>
            </w:pPr>
            <w:r>
              <w:rPr>
                <w:rFonts w:ascii="Calibri" w:eastAsia="Arial Unicode MS" w:hAnsi="Calibri" w:cs="Arial"/>
                <w:b w:val="0"/>
                <w:sz w:val="22"/>
                <w:szCs w:val="22"/>
              </w:rPr>
              <w:t>5 000 000 €</w:t>
            </w:r>
          </w:p>
        </w:tc>
      </w:tr>
    </w:tbl>
    <w:p w14:paraId="5B484CF4" w14:textId="77777777" w:rsidR="00186A0E" w:rsidRDefault="00186A0E" w:rsidP="00186A0E"/>
    <w:p w14:paraId="7FBD190F" w14:textId="77777777" w:rsidR="00186A0E" w:rsidRDefault="00186A0E" w:rsidP="00186A0E">
      <w: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8"/>
        <w:gridCol w:w="4916"/>
      </w:tblGrid>
      <w:tr w:rsidR="00186A0E" w:rsidRPr="00D27895" w14:paraId="4F42E607" w14:textId="77777777" w:rsidTr="00D51B42">
        <w:trPr>
          <w:trHeight w:val="833"/>
        </w:trPr>
        <w:tc>
          <w:tcPr>
            <w:tcW w:w="228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4774E49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  <w:b/>
                <w:bCs/>
              </w:rPr>
            </w:pPr>
            <w:r w:rsidRPr="00DE71B6">
              <w:rPr>
                <w:rFonts w:ascii="Calibri" w:eastAsia="Arial Unicode MS" w:hAnsi="Calibri" w:cs="Arial Unicode MS"/>
                <w:b/>
                <w:bCs/>
              </w:rPr>
              <w:lastRenderedPageBreak/>
              <w:t xml:space="preserve">Limitations particulières </w:t>
            </w:r>
            <w:r w:rsidRPr="00DE71B6">
              <w:rPr>
                <w:rFonts w:ascii="Calibri" w:eastAsia="Arial Unicode MS" w:hAnsi="Calibri" w:cs="Arial Unicode MS"/>
                <w:b/>
                <w:bCs/>
              </w:rPr>
              <w:br/>
              <w:t>pour certains événements</w:t>
            </w:r>
          </w:p>
        </w:tc>
        <w:tc>
          <w:tcPr>
            <w:tcW w:w="271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03077C" w14:textId="77777777" w:rsidR="00186A0E" w:rsidRPr="00A40852" w:rsidRDefault="00186A0E" w:rsidP="00D51B42">
            <w:pPr>
              <w:jc w:val="center"/>
              <w:rPr>
                <w:rFonts w:ascii="Calibri" w:eastAsia="Arial Unicode MS" w:hAnsi="Calibri" w:cs="Arial"/>
                <w:b/>
                <w:bCs/>
              </w:rPr>
            </w:pPr>
            <w:r w:rsidRPr="00A40852">
              <w:rPr>
                <w:rFonts w:ascii="Calibri" w:hAnsi="Calibri" w:cs="Arial"/>
                <w:b/>
                <w:bCs/>
              </w:rPr>
              <w:t>A concurrence par sinistre de</w:t>
            </w:r>
          </w:p>
        </w:tc>
      </w:tr>
      <w:tr w:rsidR="00186A0E" w:rsidRPr="00D27895" w14:paraId="65CF6F4C" w14:textId="77777777" w:rsidTr="00D51B42">
        <w:trPr>
          <w:trHeight w:val="689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7F8D68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hAnsi="Calibri" w:cs="Arial"/>
              </w:rPr>
              <w:t>Vol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C60BA14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400 000 €</w:t>
            </w:r>
          </w:p>
        </w:tc>
      </w:tr>
      <w:tr w:rsidR="00186A0E" w:rsidRPr="00D27895" w14:paraId="22D9F67C" w14:textId="77777777" w:rsidTr="00D51B42">
        <w:trPr>
          <w:cantSplit/>
          <w:trHeight w:val="671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EDB53D" w14:textId="77777777" w:rsidR="00186A0E" w:rsidRPr="00DE71B6" w:rsidRDefault="00186A0E" w:rsidP="00D51B42">
            <w:pPr>
              <w:jc w:val="center"/>
              <w:rPr>
                <w:rFonts w:ascii="Calibri" w:hAnsi="Calibri" w:cs="Arial"/>
              </w:rPr>
            </w:pPr>
            <w:r w:rsidRPr="00DE71B6">
              <w:rPr>
                <w:rFonts w:ascii="Calibri" w:hAnsi="Calibri" w:cs="Arial"/>
              </w:rPr>
              <w:t>Vol espèces et titres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74EBDF2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5</w:t>
            </w:r>
            <w:r w:rsidRPr="00DE71B6">
              <w:rPr>
                <w:rFonts w:ascii="Calibri" w:eastAsia="Arial Unicode MS" w:hAnsi="Calibri" w:cs="Arial"/>
              </w:rPr>
              <w:t>0 000 €</w:t>
            </w:r>
          </w:p>
        </w:tc>
      </w:tr>
      <w:tr w:rsidR="00186A0E" w:rsidRPr="00D27895" w14:paraId="39AB7688" w14:textId="77777777" w:rsidTr="00D51B42">
        <w:trPr>
          <w:cantSplit/>
          <w:trHeight w:val="538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ED1B968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hAnsi="Calibri" w:cs="Arial"/>
              </w:rPr>
              <w:t>Bris de glaces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EC293C2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eastAsia="Arial Unicode MS" w:hAnsi="Calibri" w:cs="Arial"/>
              </w:rPr>
              <w:t>5</w:t>
            </w:r>
            <w:r>
              <w:rPr>
                <w:rFonts w:ascii="Calibri" w:eastAsia="Arial Unicode MS" w:hAnsi="Calibri" w:cs="Arial"/>
              </w:rPr>
              <w:t>0</w:t>
            </w:r>
            <w:r w:rsidRPr="00DE71B6">
              <w:rPr>
                <w:rFonts w:ascii="Calibri" w:eastAsia="Arial Unicode MS" w:hAnsi="Calibri" w:cs="Arial"/>
              </w:rPr>
              <w:t> 000 €</w:t>
            </w:r>
          </w:p>
        </w:tc>
      </w:tr>
      <w:tr w:rsidR="00186A0E" w:rsidRPr="00D27895" w14:paraId="43C1CD60" w14:textId="77777777" w:rsidTr="00D51B42">
        <w:trPr>
          <w:trHeight w:val="688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1EF1F65" w14:textId="77777777" w:rsidR="00186A0E" w:rsidRPr="00DE71B6" w:rsidRDefault="00186A0E" w:rsidP="00D51B42">
            <w:pPr>
              <w:jc w:val="center"/>
              <w:rPr>
                <w:rFonts w:ascii="Calibri" w:hAnsi="Calibri" w:cs="Arial"/>
              </w:rPr>
            </w:pPr>
            <w:r w:rsidRPr="00DE71B6">
              <w:rPr>
                <w:rFonts w:ascii="Calibri" w:hAnsi="Calibri" w:cs="Arial"/>
              </w:rPr>
              <w:t>Chute d’arbres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940CF4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eastAsia="Arial Unicode MS" w:hAnsi="Calibri" w:cs="Arial"/>
              </w:rPr>
              <w:t>150 000 €</w:t>
            </w:r>
          </w:p>
        </w:tc>
      </w:tr>
      <w:tr w:rsidR="00186A0E" w:rsidRPr="00D27895" w14:paraId="55450317" w14:textId="77777777" w:rsidTr="00D51B42">
        <w:trPr>
          <w:trHeight w:val="826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CF0B975" w14:textId="77777777" w:rsidR="00186A0E" w:rsidRPr="00DE71B6" w:rsidRDefault="00186A0E" w:rsidP="00D51B42">
            <w:pPr>
              <w:jc w:val="center"/>
              <w:rPr>
                <w:rFonts w:ascii="Calibri" w:hAnsi="Calibri" w:cs="Arial"/>
              </w:rPr>
            </w:pPr>
            <w:r w:rsidRPr="00DE71B6">
              <w:rPr>
                <w:rFonts w:ascii="Calibri" w:hAnsi="Calibri" w:cs="Arial"/>
              </w:rPr>
              <w:t>Volet "Tous risques sauf"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A07B8B0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3 000 000 €</w:t>
            </w:r>
          </w:p>
        </w:tc>
      </w:tr>
      <w:tr w:rsidR="00186A0E" w:rsidRPr="00D27895" w14:paraId="6B01A4BE" w14:textId="77777777" w:rsidTr="00D51B42">
        <w:trPr>
          <w:trHeight w:val="1040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3946A50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951637">
              <w:rPr>
                <w:rFonts w:ascii="Calibri" w:eastAsia="Arial Unicode MS" w:hAnsi="Calibri" w:cs="Arial"/>
              </w:rPr>
              <w:t>Bris de machines sans désignation pour tous les matériels et machines informatiques et bureautiques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FBF5A8C" w14:textId="77777777" w:rsidR="00186A0E" w:rsidRPr="00DE71B6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3 000 000 € e</w:t>
            </w:r>
            <w:r w:rsidRPr="00DE71B6">
              <w:rPr>
                <w:rFonts w:ascii="Calibri" w:eastAsia="Arial Unicode MS" w:hAnsi="Calibri" w:cs="Arial"/>
              </w:rPr>
              <w:t>n tous lieux, y compris transport</w:t>
            </w:r>
          </w:p>
        </w:tc>
      </w:tr>
      <w:tr w:rsidR="00186A0E" w:rsidRPr="00D27895" w14:paraId="78D63A67" w14:textId="77777777" w:rsidTr="00D51B42">
        <w:trPr>
          <w:trHeight w:val="1024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19FED7" w14:textId="77777777" w:rsidR="00186A0E" w:rsidRPr="00DE71B6" w:rsidRDefault="00186A0E" w:rsidP="00D51B42">
            <w:pPr>
              <w:jc w:val="center"/>
              <w:rPr>
                <w:rFonts w:ascii="Calibri" w:hAnsi="Calibri" w:cs="Arial"/>
              </w:rPr>
            </w:pPr>
            <w:r w:rsidRPr="00DE71B6">
              <w:rPr>
                <w:rFonts w:ascii="Calibri" w:hAnsi="Calibri" w:cs="Arial"/>
              </w:rPr>
              <w:t xml:space="preserve">Bris de machines sans désignation pour tous les matériels et machines, </w:t>
            </w:r>
            <w:r>
              <w:rPr>
                <w:rFonts w:ascii="Calibri" w:hAnsi="Calibri" w:cs="Arial"/>
              </w:rPr>
              <w:t>sauf</w:t>
            </w:r>
            <w:r w:rsidRPr="00DE71B6">
              <w:rPr>
                <w:rFonts w:ascii="Calibri" w:hAnsi="Calibri" w:cs="Arial"/>
              </w:rPr>
              <w:t xml:space="preserve"> informatiques et bureautiques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5254A6" w14:textId="77777777" w:rsidR="00186A0E" w:rsidRDefault="00186A0E" w:rsidP="00D51B42">
            <w:pPr>
              <w:jc w:val="center"/>
              <w:rPr>
                <w:rFonts w:ascii="Calibri" w:eastAsia="Arial Unicode MS" w:hAnsi="Calibri" w:cs="Arial"/>
                <w:highlight w:val="cyan"/>
              </w:rPr>
            </w:pPr>
            <w:r>
              <w:rPr>
                <w:rFonts w:ascii="Calibri" w:eastAsia="Arial Unicode MS" w:hAnsi="Calibri" w:cs="Arial"/>
              </w:rPr>
              <w:t>3 000 000 € e</w:t>
            </w:r>
            <w:r w:rsidRPr="00DE71B6">
              <w:rPr>
                <w:rFonts w:ascii="Calibri" w:eastAsia="Arial Unicode MS" w:hAnsi="Calibri" w:cs="Arial"/>
              </w:rPr>
              <w:t>n tous lieux, y compris transport</w:t>
            </w:r>
          </w:p>
          <w:p w14:paraId="32863647" w14:textId="77777777" w:rsidR="00186A0E" w:rsidRDefault="00186A0E" w:rsidP="00D51B42">
            <w:pPr>
              <w:jc w:val="center"/>
              <w:rPr>
                <w:rFonts w:ascii="Calibri" w:eastAsia="Arial Unicode MS" w:hAnsi="Calibri" w:cs="Arial"/>
                <w:highlight w:val="cyan"/>
              </w:rPr>
            </w:pPr>
          </w:p>
          <w:p w14:paraId="61DD10B1" w14:textId="77777777" w:rsidR="00186A0E" w:rsidRPr="00E10FFB" w:rsidRDefault="00186A0E" w:rsidP="00D51B42">
            <w:pPr>
              <w:jc w:val="center"/>
              <w:rPr>
                <w:rFonts w:ascii="Calibri" w:eastAsia="Arial Unicode MS" w:hAnsi="Calibri" w:cs="Arial"/>
                <w:highlight w:val="cyan"/>
              </w:rPr>
            </w:pPr>
          </w:p>
        </w:tc>
      </w:tr>
      <w:tr w:rsidR="00186A0E" w:rsidRPr="00D27895" w14:paraId="297E17F4" w14:textId="77777777" w:rsidTr="00D51B42">
        <w:trPr>
          <w:trHeight w:val="1040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8B7508" w14:textId="77777777" w:rsidR="00186A0E" w:rsidRPr="00F23E7E" w:rsidRDefault="00186A0E" w:rsidP="00D51B42">
            <w:pPr>
              <w:jc w:val="center"/>
              <w:rPr>
                <w:rFonts w:ascii="Calibri" w:hAnsi="Calibri" w:cs="Arial"/>
              </w:rPr>
            </w:pPr>
            <w:r w:rsidRPr="00F23E7E">
              <w:rPr>
                <w:rFonts w:ascii="Calibri" w:hAnsi="Calibri" w:cs="Arial"/>
              </w:rPr>
              <w:t>Perte de denrées en chambre froide ou tempérée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15983B" w14:textId="77777777" w:rsidR="00186A0E" w:rsidRPr="00F23E7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DE71B6">
              <w:rPr>
                <w:rFonts w:ascii="Calibri" w:eastAsia="Arial Unicode MS" w:hAnsi="Calibri" w:cs="Arial"/>
              </w:rPr>
              <w:t>1</w:t>
            </w:r>
            <w:r>
              <w:rPr>
                <w:rFonts w:ascii="Calibri" w:eastAsia="Arial Unicode MS" w:hAnsi="Calibri" w:cs="Arial"/>
              </w:rPr>
              <w:t>0</w:t>
            </w:r>
            <w:r w:rsidRPr="00DE71B6">
              <w:rPr>
                <w:rFonts w:ascii="Calibri" w:eastAsia="Arial Unicode MS" w:hAnsi="Calibri" w:cs="Arial"/>
              </w:rPr>
              <w:t>0 000 €</w:t>
            </w:r>
          </w:p>
        </w:tc>
      </w:tr>
      <w:tr w:rsidR="00186A0E" w:rsidRPr="00D27895" w14:paraId="73D77C12" w14:textId="77777777" w:rsidTr="00D51B42">
        <w:trPr>
          <w:trHeight w:val="704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69C3AE" w14:textId="77777777" w:rsidR="00186A0E" w:rsidRPr="00951637" w:rsidRDefault="00186A0E" w:rsidP="00D51B42">
            <w:pPr>
              <w:jc w:val="center"/>
              <w:rPr>
                <w:rFonts w:ascii="Calibri" w:hAnsi="Calibri" w:cs="Arial"/>
              </w:rPr>
            </w:pPr>
            <w:r w:rsidRPr="00951637">
              <w:rPr>
                <w:rFonts w:ascii="Calibri" w:hAnsi="Calibri" w:cs="Arial"/>
              </w:rPr>
              <w:t xml:space="preserve">Tous </w:t>
            </w:r>
            <w:proofErr w:type="gramStart"/>
            <w:r w:rsidRPr="00951637">
              <w:rPr>
                <w:rFonts w:ascii="Calibri" w:hAnsi="Calibri" w:cs="Arial"/>
              </w:rPr>
              <w:t>risques</w:t>
            </w:r>
            <w:proofErr w:type="gramEnd"/>
            <w:r w:rsidRPr="00951637">
              <w:rPr>
                <w:rFonts w:ascii="Calibri" w:hAnsi="Calibri" w:cs="Arial"/>
              </w:rPr>
              <w:t xml:space="preserve"> exposition y compris transport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584D476" w14:textId="77777777" w:rsidR="00186A0E" w:rsidRPr="00230F30" w:rsidRDefault="00186A0E" w:rsidP="00D51B42">
            <w:pPr>
              <w:jc w:val="center"/>
              <w:rPr>
                <w:rFonts w:ascii="Calibri" w:hAnsi="Calibri" w:cs="Arial"/>
              </w:rPr>
            </w:pPr>
            <w:r w:rsidRPr="00230F30">
              <w:rPr>
                <w:rFonts w:ascii="Calibri" w:hAnsi="Calibri" w:cs="Arial"/>
              </w:rPr>
              <w:t>1er risque : 10 000 €</w:t>
            </w:r>
          </w:p>
        </w:tc>
      </w:tr>
      <w:tr w:rsidR="00186A0E" w:rsidRPr="00D27895" w14:paraId="1851D620" w14:textId="77777777" w:rsidTr="00D51B42">
        <w:trPr>
          <w:trHeight w:val="828"/>
        </w:trPr>
        <w:tc>
          <w:tcPr>
            <w:tcW w:w="22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CBFAA23" w14:textId="77777777" w:rsidR="00186A0E" w:rsidRPr="00230F30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230F30">
              <w:rPr>
                <w:rFonts w:ascii="Calibri" w:eastAsia="Arial Unicode MS" w:hAnsi="Calibri" w:cs="Arial"/>
              </w:rPr>
              <w:t xml:space="preserve">Tous </w:t>
            </w:r>
            <w:proofErr w:type="gramStart"/>
            <w:r w:rsidRPr="00230F30">
              <w:rPr>
                <w:rFonts w:ascii="Calibri" w:eastAsia="Arial Unicode MS" w:hAnsi="Calibri" w:cs="Arial"/>
              </w:rPr>
              <w:t>risques</w:t>
            </w:r>
            <w:proofErr w:type="gramEnd"/>
            <w:r w:rsidRPr="00230F30">
              <w:rPr>
                <w:rFonts w:ascii="Calibri" w:eastAsia="Arial Unicode MS" w:hAnsi="Calibri" w:cs="Arial"/>
              </w:rPr>
              <w:t xml:space="preserve"> Matériel divers y compris transport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FEED442" w14:textId="77777777" w:rsidR="00186A0E" w:rsidRPr="00230F30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230F30">
              <w:rPr>
                <w:rFonts w:ascii="Calibri" w:eastAsia="Arial Unicode MS" w:hAnsi="Calibri" w:cs="Arial"/>
              </w:rPr>
              <w:t>1er risque</w:t>
            </w:r>
            <w:r>
              <w:rPr>
                <w:rFonts w:ascii="Calibri" w:eastAsia="Arial Unicode MS" w:hAnsi="Calibri" w:cs="Arial"/>
              </w:rPr>
              <w:t> : 10</w:t>
            </w:r>
            <w:r w:rsidRPr="00230F30">
              <w:rPr>
                <w:rFonts w:ascii="Calibri" w:eastAsia="Arial Unicode MS" w:hAnsi="Calibri" w:cs="Arial"/>
              </w:rPr>
              <w:t>0 000 €</w:t>
            </w:r>
          </w:p>
        </w:tc>
      </w:tr>
      <w:tr w:rsidR="00186A0E" w:rsidRPr="00D27895" w14:paraId="383D33A2" w14:textId="77777777" w:rsidTr="00D51B42">
        <w:trPr>
          <w:trHeight w:val="1040"/>
        </w:trPr>
        <w:tc>
          <w:tcPr>
            <w:tcW w:w="22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6903D8E" w14:textId="77777777" w:rsidR="00186A0E" w:rsidRPr="00230F30" w:rsidRDefault="00186A0E" w:rsidP="00D51B42">
            <w:pPr>
              <w:rPr>
                <w:rFonts w:ascii="Calibri" w:eastAsia="Arial Unicode MS" w:hAnsi="Calibri" w:cs="Arial"/>
              </w:rPr>
            </w:pPr>
            <w:r w:rsidRPr="00230F30">
              <w:rPr>
                <w:rFonts w:ascii="Calibri" w:eastAsia="Arial Unicode MS" w:hAnsi="Calibri" w:cs="Arial"/>
              </w:rPr>
              <w:t xml:space="preserve">Tous </w:t>
            </w:r>
            <w:proofErr w:type="gramStart"/>
            <w:r w:rsidRPr="00230F30">
              <w:rPr>
                <w:rFonts w:ascii="Calibri" w:eastAsia="Arial Unicode MS" w:hAnsi="Calibri" w:cs="Arial"/>
              </w:rPr>
              <w:t>risques</w:t>
            </w:r>
            <w:proofErr w:type="gramEnd"/>
            <w:r w:rsidRPr="00230F30">
              <w:rPr>
                <w:rFonts w:ascii="Calibri" w:eastAsia="Arial Unicode MS" w:hAnsi="Calibri" w:cs="Arial"/>
              </w:rPr>
              <w:t xml:space="preserve"> objets d’art y compris transport</w:t>
            </w:r>
          </w:p>
        </w:tc>
        <w:tc>
          <w:tcPr>
            <w:tcW w:w="271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961F58" w14:textId="77777777" w:rsidR="00186A0E" w:rsidRPr="00230F30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230F30">
              <w:rPr>
                <w:rFonts w:ascii="Calibri" w:eastAsia="Arial Unicode MS" w:hAnsi="Calibri" w:cs="Arial"/>
              </w:rPr>
              <w:t>1er risque : 400 000 € </w:t>
            </w:r>
          </w:p>
        </w:tc>
      </w:tr>
    </w:tbl>
    <w:p w14:paraId="1EF29E54" w14:textId="77777777" w:rsidR="00186A0E" w:rsidRDefault="00186A0E" w:rsidP="00186A0E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8"/>
        <w:gridCol w:w="4936"/>
      </w:tblGrid>
      <w:tr w:rsidR="00186A0E" w:rsidRPr="00D27895" w14:paraId="6A8CA0B6" w14:textId="77777777" w:rsidTr="00D51B42">
        <w:trPr>
          <w:trHeight w:val="727"/>
        </w:trPr>
        <w:tc>
          <w:tcPr>
            <w:tcW w:w="227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CB0B323" w14:textId="77777777" w:rsidR="00186A0E" w:rsidRPr="00084D4E" w:rsidRDefault="00186A0E" w:rsidP="00D51B42">
            <w:pPr>
              <w:pStyle w:val="Corpsdetexte2"/>
              <w:rPr>
                <w:rFonts w:ascii="Calibri" w:eastAsia="Arial Unicode MS" w:hAnsi="Calibri" w:cs="Arial Unicode MS"/>
                <w:szCs w:val="22"/>
              </w:rPr>
            </w:pPr>
            <w:r w:rsidRPr="00084D4E">
              <w:rPr>
                <w:rFonts w:ascii="Calibri" w:eastAsia="Arial Unicode MS" w:hAnsi="Calibri" w:cs="Arial Unicode MS"/>
                <w:szCs w:val="22"/>
              </w:rPr>
              <w:lastRenderedPageBreak/>
              <w:t>Frais annexes</w:t>
            </w:r>
          </w:p>
        </w:tc>
        <w:tc>
          <w:tcPr>
            <w:tcW w:w="27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1D52F85" w14:textId="77777777" w:rsidR="00186A0E" w:rsidRPr="00A40852" w:rsidRDefault="00186A0E" w:rsidP="00D51B42">
            <w:pPr>
              <w:pStyle w:val="Corpsdetexte2"/>
              <w:rPr>
                <w:rFonts w:ascii="Calibri" w:eastAsia="Arial Unicode MS" w:hAnsi="Calibri" w:cs="Arial Unicode MS"/>
                <w:szCs w:val="22"/>
              </w:rPr>
            </w:pPr>
            <w:r w:rsidRPr="00A40852">
              <w:rPr>
                <w:rFonts w:ascii="Calibri" w:hAnsi="Calibri"/>
                <w:szCs w:val="22"/>
              </w:rPr>
              <w:t>A concurrence par sinistre de</w:t>
            </w:r>
          </w:p>
        </w:tc>
      </w:tr>
      <w:tr w:rsidR="00186A0E" w:rsidRPr="00D27895" w14:paraId="6F0ADD85" w14:textId="77777777" w:rsidTr="00D51B42">
        <w:trPr>
          <w:trHeight w:val="681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FFE4415" w14:textId="77777777" w:rsidR="00186A0E" w:rsidRPr="00084D4E" w:rsidRDefault="00186A0E" w:rsidP="00D51B42">
            <w:pPr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Tous les frais annexes mentionnés dans le CCTP sauf ceux ci-après :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8869B91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5 000</w:t>
            </w:r>
            <w:r w:rsidRPr="00084D4E">
              <w:rPr>
                <w:rFonts w:ascii="Calibri" w:eastAsia="Arial Unicode MS" w:hAnsi="Calibri" w:cs="Arial"/>
              </w:rPr>
              <w:t xml:space="preserve"> 000 €</w:t>
            </w:r>
          </w:p>
        </w:tc>
      </w:tr>
      <w:tr w:rsidR="00186A0E" w:rsidRPr="00D27895" w14:paraId="068BAFE1" w14:textId="77777777" w:rsidTr="00D51B42">
        <w:trPr>
          <w:trHeight w:val="676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EE11AF9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Frais de Reconstitution Archives non informatiques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D48C69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 xml:space="preserve">150 000 € </w:t>
            </w:r>
          </w:p>
          <w:p w14:paraId="311B7CB3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>Délai de reconstitution de 5 ans</w:t>
            </w:r>
          </w:p>
        </w:tc>
      </w:tr>
      <w:tr w:rsidR="00186A0E" w:rsidRPr="00D27895" w14:paraId="5A89AF9A" w14:textId="77777777" w:rsidTr="00D51B42">
        <w:trPr>
          <w:trHeight w:val="544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E6FDD7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Frais de Reconstitution Archives informatiques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3A4F64D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15</w:t>
            </w:r>
            <w:r w:rsidRPr="00084D4E">
              <w:rPr>
                <w:rFonts w:ascii="Calibri" w:eastAsia="Arial Unicode MS" w:hAnsi="Calibri" w:cs="Arial"/>
              </w:rPr>
              <w:t xml:space="preserve">0 000 € </w:t>
            </w:r>
          </w:p>
        </w:tc>
      </w:tr>
      <w:tr w:rsidR="00186A0E" w:rsidRPr="00D27895" w14:paraId="1748638B" w14:textId="77777777" w:rsidTr="00D51B42">
        <w:trPr>
          <w:trHeight w:val="680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2299A8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Frais supplémentaires d’Exploitation Informatique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D6DC5C2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>15</w:t>
            </w:r>
            <w:r w:rsidRPr="00084D4E">
              <w:rPr>
                <w:rFonts w:ascii="Calibri" w:eastAsia="Arial Unicode MS" w:hAnsi="Calibri" w:cs="Arial"/>
              </w:rPr>
              <w:t xml:space="preserve">0 000 € </w:t>
            </w:r>
          </w:p>
        </w:tc>
      </w:tr>
      <w:tr w:rsidR="00186A0E" w:rsidRPr="00D27895" w14:paraId="13B6306F" w14:textId="77777777" w:rsidTr="00D51B42">
        <w:trPr>
          <w:trHeight w:val="676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F1F8A96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Frais supplémentaires et</w:t>
            </w:r>
            <w:r>
              <w:rPr>
                <w:rFonts w:ascii="Calibri" w:hAnsi="Calibri" w:cs="Arial"/>
              </w:rPr>
              <w:t>/ou</w:t>
            </w:r>
            <w:r w:rsidRPr="00084D4E">
              <w:rPr>
                <w:rFonts w:ascii="Calibri" w:hAnsi="Calibri" w:cs="Arial"/>
              </w:rPr>
              <w:t xml:space="preserve"> Pertes de recettes</w:t>
            </w:r>
            <w:r>
              <w:rPr>
                <w:rFonts w:ascii="Calibri" w:hAnsi="Calibri" w:cs="Arial"/>
              </w:rPr>
              <w:t xml:space="preserve"> et/ou pertes de subvention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147416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 xml:space="preserve">5 000 000 € </w:t>
            </w:r>
          </w:p>
        </w:tc>
      </w:tr>
      <w:tr w:rsidR="00186A0E" w:rsidRPr="00D27895" w14:paraId="1AEBE006" w14:textId="77777777" w:rsidTr="00D51B42">
        <w:trPr>
          <w:trHeight w:val="544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F6CCDE4" w14:textId="77777777" w:rsidR="00186A0E" w:rsidRPr="00084D4E" w:rsidRDefault="00186A0E" w:rsidP="00D51B42">
            <w:pPr>
              <w:jc w:val="center"/>
              <w:rPr>
                <w:rFonts w:ascii="Calibri" w:hAnsi="Calibri" w:cs="Arial"/>
              </w:rPr>
            </w:pPr>
            <w:r w:rsidRPr="00084D4E">
              <w:rPr>
                <w:rFonts w:ascii="Calibri" w:hAnsi="Calibri" w:cs="Arial"/>
              </w:rPr>
              <w:t>Frais supplémentaires additionnels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C238D2E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>
              <w:rPr>
                <w:rFonts w:ascii="Calibri" w:eastAsia="Arial Unicode MS" w:hAnsi="Calibri" w:cs="Arial"/>
              </w:rPr>
              <w:t xml:space="preserve">2 000 000 € </w:t>
            </w:r>
          </w:p>
        </w:tc>
      </w:tr>
      <w:tr w:rsidR="00186A0E" w:rsidRPr="00D27895" w14:paraId="4FCBD9AF" w14:textId="77777777" w:rsidTr="00D51B42">
        <w:trPr>
          <w:trHeight w:val="779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FE1680" w14:textId="77777777" w:rsidR="00186A0E" w:rsidRPr="00F23E7E" w:rsidRDefault="00186A0E" w:rsidP="00D51B42">
            <w:pPr>
              <w:jc w:val="center"/>
              <w:rPr>
                <w:rFonts w:ascii="Calibri" w:hAnsi="Calibri" w:cs="Arial"/>
              </w:rPr>
            </w:pPr>
            <w:r w:rsidRPr="00F23E7E">
              <w:rPr>
                <w:rFonts w:ascii="Calibri" w:hAnsi="Calibri" w:cs="Arial"/>
              </w:rPr>
              <w:t>Garantie écologique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B221E9" w14:textId="77777777" w:rsidR="00186A0E" w:rsidRPr="00F23E7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F23E7E">
              <w:rPr>
                <w:rFonts w:ascii="Calibri" w:eastAsia="Arial Unicode MS" w:hAnsi="Calibri" w:cs="Arial"/>
              </w:rPr>
              <w:t>500 000 €</w:t>
            </w:r>
          </w:p>
        </w:tc>
      </w:tr>
      <w:tr w:rsidR="00186A0E" w:rsidRPr="00D27895" w14:paraId="06CE1485" w14:textId="77777777" w:rsidTr="00D51B42">
        <w:trPr>
          <w:trHeight w:val="779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A6AF9F2" w14:textId="77777777" w:rsidR="00186A0E" w:rsidRPr="00084D4E" w:rsidRDefault="00186A0E" w:rsidP="00D51B42">
            <w:pPr>
              <w:jc w:val="center"/>
              <w:rPr>
                <w:rFonts w:ascii="Calibri" w:hAnsi="Calibri" w:cs="Arial"/>
              </w:rPr>
            </w:pPr>
            <w:r w:rsidRPr="00084D4E">
              <w:rPr>
                <w:rFonts w:ascii="Calibri" w:hAnsi="Calibri" w:cs="Arial"/>
              </w:rPr>
              <w:t>Remise en état du terrain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039DEB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>50 000 €</w:t>
            </w:r>
          </w:p>
        </w:tc>
      </w:tr>
      <w:tr w:rsidR="00186A0E" w:rsidRPr="00D27895" w14:paraId="24881F3F" w14:textId="77777777" w:rsidTr="00D51B42">
        <w:trPr>
          <w:trHeight w:val="704"/>
        </w:trPr>
        <w:tc>
          <w:tcPr>
            <w:tcW w:w="2271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AF5E51F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Honoraires d'expert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638F95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>Barème du CCTP</w:t>
            </w:r>
          </w:p>
        </w:tc>
      </w:tr>
      <w:tr w:rsidR="00186A0E" w:rsidRPr="002B66A7" w14:paraId="06F897C1" w14:textId="77777777" w:rsidTr="00D51B42">
        <w:trPr>
          <w:trHeight w:val="714"/>
        </w:trPr>
        <w:tc>
          <w:tcPr>
            <w:tcW w:w="2271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5237EBE" w14:textId="77777777" w:rsidR="00186A0E" w:rsidRPr="002B66A7" w:rsidRDefault="00186A0E" w:rsidP="00D51B42">
            <w:pPr>
              <w:jc w:val="center"/>
              <w:rPr>
                <w:rFonts w:ascii="Calibri" w:eastAsia="Arial Unicode MS" w:hAnsi="Calibri" w:cs="Arial"/>
                <w:b/>
                <w:bCs/>
              </w:rPr>
            </w:pPr>
            <w:r w:rsidRPr="002B66A7">
              <w:rPr>
                <w:rFonts w:ascii="Calibri" w:eastAsia="Arial Unicode MS" w:hAnsi="Calibri" w:cs="Arial Unicode MS"/>
                <w:b/>
                <w:bCs/>
              </w:rPr>
              <w:t>Pertes Indirectes</w:t>
            </w:r>
          </w:p>
        </w:tc>
        <w:tc>
          <w:tcPr>
            <w:tcW w:w="272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C2041C" w14:textId="77777777" w:rsidR="00186A0E" w:rsidRDefault="00186A0E" w:rsidP="00D51B42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A40852">
              <w:rPr>
                <w:rFonts w:ascii="Calibri" w:hAnsi="Calibri" w:cs="Arial"/>
                <w:b/>
                <w:bCs/>
              </w:rPr>
              <w:t>A concurrence par sinistre de</w:t>
            </w:r>
          </w:p>
          <w:p w14:paraId="67246BC7" w14:textId="77777777" w:rsidR="00186A0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2B66A7">
              <w:rPr>
                <w:rFonts w:ascii="Calibri" w:eastAsia="Arial Unicode MS" w:hAnsi="Calibri" w:cs="Arial"/>
              </w:rPr>
              <w:t>10% forfaitaires sur indemnité</w:t>
            </w:r>
          </w:p>
          <w:p w14:paraId="7B47A7AD" w14:textId="77777777" w:rsidR="00186A0E" w:rsidRPr="002B66A7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</w:p>
        </w:tc>
      </w:tr>
      <w:tr w:rsidR="00186A0E" w:rsidRPr="00D27895" w14:paraId="7F9E84EE" w14:textId="77777777" w:rsidTr="00D51B42">
        <w:trPr>
          <w:trHeight w:val="714"/>
        </w:trPr>
        <w:tc>
          <w:tcPr>
            <w:tcW w:w="2271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E27CFE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  <w:b/>
                <w:bCs/>
              </w:rPr>
            </w:pPr>
            <w:r w:rsidRPr="00084D4E">
              <w:rPr>
                <w:rFonts w:ascii="Calibri" w:eastAsia="Arial Unicode MS" w:hAnsi="Calibri" w:cs="Arial Unicode MS"/>
                <w:b/>
                <w:bCs/>
              </w:rPr>
              <w:t>Responsabilités</w:t>
            </w:r>
          </w:p>
        </w:tc>
        <w:tc>
          <w:tcPr>
            <w:tcW w:w="27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E1C063" w14:textId="77777777" w:rsidR="00186A0E" w:rsidRPr="00A40852" w:rsidRDefault="00186A0E" w:rsidP="00D51B42">
            <w:pPr>
              <w:jc w:val="center"/>
              <w:rPr>
                <w:rFonts w:ascii="Calibri" w:eastAsia="Arial Unicode MS" w:hAnsi="Calibri" w:cs="Arial"/>
                <w:b/>
                <w:bCs/>
              </w:rPr>
            </w:pPr>
            <w:r w:rsidRPr="00A40852">
              <w:rPr>
                <w:rFonts w:ascii="Calibri" w:hAnsi="Calibri" w:cs="Arial"/>
                <w:b/>
                <w:bCs/>
              </w:rPr>
              <w:t>A concurrence par sinistre de</w:t>
            </w:r>
          </w:p>
        </w:tc>
      </w:tr>
      <w:tr w:rsidR="00186A0E" w:rsidRPr="00D27895" w14:paraId="0C78B3E2" w14:textId="77777777" w:rsidTr="00D51B42">
        <w:trPr>
          <w:trHeight w:val="822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F5E9F09" w14:textId="77777777" w:rsidR="00186A0E" w:rsidRPr="00084D4E" w:rsidRDefault="00186A0E" w:rsidP="00D51B42">
            <w:pPr>
              <w:rPr>
                <w:rFonts w:ascii="Calibri" w:eastAsia="Arial Unicode MS" w:hAnsi="Calibri" w:cs="Arial"/>
                <w:color w:val="FF0000"/>
              </w:rPr>
            </w:pPr>
            <w:r w:rsidRPr="00084D4E">
              <w:rPr>
                <w:rFonts w:ascii="Calibri" w:hAnsi="Calibri" w:cs="Arial"/>
              </w:rPr>
              <w:t>Recours des locataires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0810C8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 xml:space="preserve">3 000 000 € </w:t>
            </w:r>
          </w:p>
        </w:tc>
      </w:tr>
      <w:tr w:rsidR="00186A0E" w:rsidRPr="00D27895" w14:paraId="2197B904" w14:textId="77777777" w:rsidTr="00D51B42">
        <w:trPr>
          <w:trHeight w:val="822"/>
        </w:trPr>
        <w:tc>
          <w:tcPr>
            <w:tcW w:w="227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9995E2" w14:textId="77777777" w:rsidR="00186A0E" w:rsidRPr="00084D4E" w:rsidRDefault="00186A0E" w:rsidP="00D51B42">
            <w:pPr>
              <w:rPr>
                <w:rFonts w:ascii="Calibri" w:hAnsi="Calibri" w:cs="Arial"/>
              </w:rPr>
            </w:pPr>
            <w:r w:rsidRPr="00084D4E">
              <w:rPr>
                <w:rFonts w:ascii="Calibri" w:hAnsi="Calibri" w:cs="Arial"/>
              </w:rPr>
              <w:t>Troubles de jouissance des locataires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817BC18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>500 000 €</w:t>
            </w:r>
          </w:p>
        </w:tc>
      </w:tr>
      <w:tr w:rsidR="00186A0E" w:rsidRPr="00D27895" w14:paraId="5AD17D63" w14:textId="77777777" w:rsidTr="00D51B42">
        <w:trPr>
          <w:trHeight w:val="743"/>
        </w:trPr>
        <w:tc>
          <w:tcPr>
            <w:tcW w:w="2271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A18F31" w14:textId="77777777" w:rsidR="00186A0E" w:rsidRPr="00084D4E" w:rsidRDefault="00186A0E" w:rsidP="00D51B42">
            <w:pPr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hAnsi="Calibri" w:cs="Arial"/>
              </w:rPr>
              <w:t>Recours des voisins et des tiers</w:t>
            </w:r>
          </w:p>
        </w:tc>
        <w:tc>
          <w:tcPr>
            <w:tcW w:w="27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FF223E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</w:rPr>
            </w:pPr>
            <w:r w:rsidRPr="00084D4E">
              <w:rPr>
                <w:rFonts w:ascii="Calibri" w:eastAsia="Arial Unicode MS" w:hAnsi="Calibri" w:cs="Arial"/>
              </w:rPr>
              <w:t>3 000 000 €</w:t>
            </w:r>
          </w:p>
        </w:tc>
      </w:tr>
      <w:tr w:rsidR="00186A0E" w:rsidRPr="00D27895" w14:paraId="4D6B0C50" w14:textId="77777777" w:rsidTr="00D51B42">
        <w:trPr>
          <w:trHeight w:val="755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1C42924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"/>
                <w:b/>
                <w:bCs/>
              </w:rPr>
            </w:pPr>
            <w:r w:rsidRPr="00084D4E">
              <w:rPr>
                <w:rFonts w:ascii="Calibri" w:eastAsia="Arial Unicode MS" w:hAnsi="Calibri" w:cs="Arial Unicode MS"/>
                <w:b/>
                <w:bCs/>
              </w:rPr>
              <w:t>Tous les capitaux s'entendent</w:t>
            </w:r>
            <w:r>
              <w:rPr>
                <w:rFonts w:ascii="Calibri" w:eastAsia="Arial Unicode MS" w:hAnsi="Calibri" w:cs="Arial Unicode MS"/>
                <w:b/>
                <w:bCs/>
              </w:rPr>
              <w:t xml:space="preserve"> Hors Taxes</w:t>
            </w:r>
          </w:p>
        </w:tc>
      </w:tr>
      <w:tr w:rsidR="00186A0E" w:rsidRPr="00D27895" w14:paraId="6B28F3D3" w14:textId="77777777" w:rsidTr="00D51B42">
        <w:trPr>
          <w:trHeight w:val="682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EC448C8" w14:textId="77777777" w:rsidR="00186A0E" w:rsidRPr="00084D4E" w:rsidRDefault="00186A0E" w:rsidP="00D51B42">
            <w:pPr>
              <w:jc w:val="center"/>
              <w:rPr>
                <w:rFonts w:ascii="Calibri" w:eastAsia="Arial Unicode MS" w:hAnsi="Calibri" w:cs="Arial Unicode MS"/>
                <w:b/>
                <w:bCs/>
              </w:rPr>
            </w:pPr>
            <w:r w:rsidRPr="00084D4E">
              <w:rPr>
                <w:rFonts w:ascii="Calibri" w:eastAsia="Arial Unicode MS" w:hAnsi="Calibri" w:cs="Arial Unicode MS"/>
                <w:b/>
                <w:bCs/>
              </w:rPr>
              <w:t>L</w:t>
            </w:r>
            <w:r>
              <w:rPr>
                <w:rFonts w:ascii="Calibri" w:eastAsia="Arial Unicode MS" w:hAnsi="Calibri" w:cs="Arial Unicode MS"/>
                <w:b/>
                <w:bCs/>
              </w:rPr>
              <w:t xml:space="preserve">imitation </w:t>
            </w:r>
            <w:r w:rsidRPr="00084D4E">
              <w:rPr>
                <w:rFonts w:ascii="Calibri" w:eastAsia="Arial Unicode MS" w:hAnsi="Calibri" w:cs="Arial Unicode MS"/>
                <w:b/>
                <w:bCs/>
              </w:rPr>
              <w:t>C</w:t>
            </w:r>
            <w:r>
              <w:rPr>
                <w:rFonts w:ascii="Calibri" w:eastAsia="Arial Unicode MS" w:hAnsi="Calibri" w:cs="Arial Unicode MS"/>
                <w:b/>
                <w:bCs/>
              </w:rPr>
              <w:t>ontractuelle d’</w:t>
            </w:r>
            <w:r w:rsidRPr="00084D4E">
              <w:rPr>
                <w:rFonts w:ascii="Calibri" w:eastAsia="Arial Unicode MS" w:hAnsi="Calibri" w:cs="Arial Unicode MS"/>
                <w:b/>
                <w:bCs/>
              </w:rPr>
              <w:t>I</w:t>
            </w:r>
            <w:r>
              <w:rPr>
                <w:rFonts w:ascii="Calibri" w:eastAsia="Arial Unicode MS" w:hAnsi="Calibri" w:cs="Arial Unicode MS"/>
                <w:b/>
                <w:bCs/>
              </w:rPr>
              <w:t>ndemnité : 49 900 000</w:t>
            </w:r>
            <w:r w:rsidRPr="00084D4E">
              <w:rPr>
                <w:rFonts w:ascii="Calibri" w:eastAsia="Arial Unicode MS" w:hAnsi="Calibri" w:cs="Arial Unicode MS"/>
                <w:b/>
                <w:bCs/>
              </w:rPr>
              <w:t xml:space="preserve"> €</w:t>
            </w:r>
          </w:p>
        </w:tc>
      </w:tr>
    </w:tbl>
    <w:p w14:paraId="1D1ED752" w14:textId="77777777" w:rsidR="00186A0E" w:rsidRDefault="00186A0E" w:rsidP="00186A0E">
      <w:pPr>
        <w:rPr>
          <w:rFonts w:ascii="Calibri" w:hAnsi="Calibri"/>
          <w:sz w:val="4"/>
          <w:szCs w:val="4"/>
        </w:rPr>
      </w:pPr>
    </w:p>
    <w:bookmarkEnd w:id="1"/>
    <w:p w14:paraId="43372D65" w14:textId="77777777" w:rsidR="00186A0E" w:rsidRDefault="00186A0E" w:rsidP="00186A0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6D555E8" w14:textId="77777777" w:rsidR="00186A0E" w:rsidRDefault="00186A0E" w:rsidP="00186A0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14D736F" w14:textId="77777777" w:rsidR="00186A0E" w:rsidRDefault="00186A0E" w:rsidP="00186A0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03522E1D" w14:textId="77777777" w:rsidR="00186A0E" w:rsidRDefault="00186A0E" w:rsidP="00186A0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02BFB846" w14:textId="77777777" w:rsidR="00186A0E" w:rsidRDefault="00186A0E" w:rsidP="00186A0E"/>
    <w:p w14:paraId="100D0F94" w14:textId="77777777" w:rsidR="00186A0E" w:rsidRDefault="00186A0E" w:rsidP="00186A0E"/>
    <w:p w14:paraId="601B6971" w14:textId="77777777" w:rsidR="00186A0E" w:rsidRDefault="00186A0E" w:rsidP="00186A0E"/>
    <w:p w14:paraId="16A8ED9D" w14:textId="77777777" w:rsidR="00186A0E" w:rsidRDefault="00186A0E" w:rsidP="00186A0E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9B04DF7" w14:textId="77777777" w:rsidR="00186A0E" w:rsidRDefault="00186A0E" w:rsidP="00186A0E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2BABE3D5" w14:textId="77777777" w:rsidR="00186A0E" w:rsidRPr="00E60E85" w:rsidRDefault="00186A0E" w:rsidP="00186A0E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7C5039D1" w14:textId="77777777" w:rsidR="00186A0E" w:rsidRPr="00D66C30" w:rsidRDefault="00186A0E" w:rsidP="00186A0E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2CC70628" w14:textId="77777777" w:rsidR="00186A0E" w:rsidRPr="00A97C66" w:rsidRDefault="00186A0E" w:rsidP="00186A0E">
      <w:pPr>
        <w:jc w:val="both"/>
        <w:rPr>
          <w:rFonts w:ascii="Calibri" w:hAnsi="Calibri" w:cs="Calibri"/>
          <w:sz w:val="24"/>
        </w:rPr>
      </w:pPr>
    </w:p>
    <w:p w14:paraId="6A43F07D" w14:textId="77777777" w:rsidR="00186A0E" w:rsidRPr="00CA1D19" w:rsidRDefault="00186A0E" w:rsidP="00186A0E">
      <w:pPr>
        <w:jc w:val="both"/>
        <w:rPr>
          <w:rFonts w:ascii="Calibri" w:hAnsi="Calibri" w:cs="Calibri"/>
          <w:b/>
          <w:sz w:val="24"/>
        </w:rPr>
      </w:pPr>
    </w:p>
    <w:p w14:paraId="060A27DF" w14:textId="77777777" w:rsidR="00186A0E" w:rsidRPr="00186A0E" w:rsidRDefault="00186A0E" w:rsidP="00186A0E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1 : </w:t>
      </w:r>
      <w:r w:rsidRPr="00186A0E">
        <w:rPr>
          <w:rFonts w:ascii="Calibri" w:hAnsi="Calibri" w:cs="Calibri"/>
          <w:bCs/>
          <w:sz w:val="24"/>
        </w:rPr>
        <w:t>Risques et capitaux 2025 Propriétaire et locataire</w:t>
      </w:r>
    </w:p>
    <w:p w14:paraId="1B147874" w14:textId="590FDCAB" w:rsidR="00AD7396" w:rsidRPr="000A7471" w:rsidRDefault="00186A0E" w:rsidP="00186A0E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2 : </w:t>
      </w:r>
      <w:r w:rsidRPr="00186A0E">
        <w:rPr>
          <w:rFonts w:ascii="Calibri" w:hAnsi="Calibri" w:cs="Calibri"/>
          <w:bCs/>
          <w:sz w:val="24"/>
        </w:rPr>
        <w:t>Statistiques s</w:t>
      </w:r>
      <w:r>
        <w:rPr>
          <w:rFonts w:ascii="Calibri" w:hAnsi="Calibri" w:cs="Calibri"/>
          <w:bCs/>
          <w:sz w:val="24"/>
        </w:rPr>
        <w:t>inistres</w:t>
      </w:r>
      <w:r w:rsidR="000A7471">
        <w:rPr>
          <w:rFonts w:ascii="Calibri" w:hAnsi="Calibri" w:cs="Calibri"/>
          <w:bCs/>
          <w:sz w:val="24"/>
        </w:rPr>
        <w:t xml:space="preserve"> IFREMER-GENAVIR</w:t>
      </w:r>
    </w:p>
    <w:p w14:paraId="7CF65637" w14:textId="756683DD" w:rsidR="000A7471" w:rsidRPr="00073DA1" w:rsidRDefault="000A7471" w:rsidP="000A7471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  <w:r w:rsidRPr="00186A0E">
        <w:rPr>
          <w:rFonts w:ascii="Calibri" w:hAnsi="Calibri" w:cs="Calibri"/>
          <w:b/>
          <w:sz w:val="24"/>
        </w:rPr>
        <w:t xml:space="preserve">Annexe </w:t>
      </w:r>
      <w:r>
        <w:rPr>
          <w:rFonts w:ascii="Calibri" w:hAnsi="Calibri" w:cs="Calibri"/>
          <w:b/>
          <w:sz w:val="24"/>
        </w:rPr>
        <w:t>3</w:t>
      </w:r>
      <w:r w:rsidRPr="00186A0E">
        <w:rPr>
          <w:rFonts w:ascii="Calibri" w:hAnsi="Calibri" w:cs="Calibri"/>
          <w:b/>
          <w:sz w:val="24"/>
        </w:rPr>
        <w:t xml:space="preserve"> : </w:t>
      </w:r>
      <w:r w:rsidRPr="00186A0E">
        <w:rPr>
          <w:rFonts w:ascii="Calibri" w:hAnsi="Calibri" w:cs="Calibri"/>
          <w:bCs/>
          <w:sz w:val="24"/>
        </w:rPr>
        <w:t>Statistiques s</w:t>
      </w:r>
      <w:r>
        <w:rPr>
          <w:rFonts w:ascii="Calibri" w:hAnsi="Calibri" w:cs="Calibri"/>
          <w:bCs/>
          <w:sz w:val="24"/>
        </w:rPr>
        <w:t>inistres IPEV</w:t>
      </w:r>
    </w:p>
    <w:p w14:paraId="06210596" w14:textId="5BE63080" w:rsidR="00073DA1" w:rsidRPr="00073DA1" w:rsidRDefault="00073DA1" w:rsidP="00966A38">
      <w:pPr>
        <w:pStyle w:val="Paragraphedeliste"/>
        <w:spacing w:before="120" w:after="120"/>
        <w:ind w:left="420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/>
          <w:sz w:val="24"/>
        </w:rPr>
        <w:t>Annexe 4 :</w:t>
      </w:r>
      <w:r w:rsidRPr="00073DA1">
        <w:rPr>
          <w:rFonts w:ascii="Calibri" w:hAnsi="Calibri" w:cs="Calibri"/>
          <w:b/>
          <w:sz w:val="24"/>
        </w:rPr>
        <w:t xml:space="preserve"> </w:t>
      </w:r>
      <w:r w:rsidR="00624455">
        <w:rPr>
          <w:rFonts w:ascii="Calibri" w:hAnsi="Calibri" w:cs="Calibri"/>
          <w:bCs/>
          <w:sz w:val="24"/>
        </w:rPr>
        <w:t>Présentation des entités et de leurs activités</w:t>
      </w:r>
    </w:p>
    <w:p w14:paraId="268CA72E" w14:textId="77777777" w:rsidR="000A7471" w:rsidRPr="000A7471" w:rsidRDefault="000A7471" w:rsidP="00186A0E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</w:p>
    <w:p w14:paraId="5D226C4B" w14:textId="77777777" w:rsidR="000A7471" w:rsidRPr="00186A0E" w:rsidRDefault="000A7471" w:rsidP="00186A0E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</w:p>
    <w:sectPr w:rsidR="000A7471" w:rsidRPr="00186A0E" w:rsidSect="00CF28C6">
      <w:headerReference w:type="default" r:id="rId11"/>
      <w:footerReference w:type="default" r:id="rId12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8368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196FAF" w14:textId="076F294F" w:rsidR="00CF28C6" w:rsidRDefault="00CF28C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6C07A101" w:rsidR="00D42030" w:rsidRDefault="00CF28C6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B89301" wp14:editId="72EC8013">
              <wp:simplePos x="0" y="0"/>
              <wp:positionH relativeFrom="column">
                <wp:posOffset>0</wp:posOffset>
              </wp:positionH>
              <wp:positionV relativeFrom="paragraph">
                <wp:posOffset>285750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A10F48" id="Rectangle 5" o:spid="_x0000_s1026" style="position:absolute;margin-left:0;margin-top:22.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4DF1BE6"/>
    <w:multiLevelType w:val="hybridMultilevel"/>
    <w:tmpl w:val="E752DC5A"/>
    <w:lvl w:ilvl="0" w:tplc="7F7ADAD2">
      <w:start w:val="1"/>
      <w:numFmt w:val="bullet"/>
      <w:lvlText w:val=""/>
      <w:lvlJc w:val="left"/>
      <w:pPr>
        <w:tabs>
          <w:tab w:val="num" w:pos="360"/>
        </w:tabs>
        <w:ind w:left="-362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-907"/>
        </w:tabs>
        <w:ind w:left="-9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87"/>
        </w:tabs>
        <w:ind w:left="-1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3"/>
        </w:tabs>
        <w:ind w:left="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253"/>
        </w:tabs>
        <w:ind w:left="1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973"/>
        </w:tabs>
        <w:ind w:left="1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</w:abstractNum>
  <w:abstractNum w:abstractNumId="6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1" w15:restartNumberingAfterBreak="0">
    <w:nsid w:val="128366B8"/>
    <w:multiLevelType w:val="hybridMultilevel"/>
    <w:tmpl w:val="B67E9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8D4786"/>
    <w:multiLevelType w:val="hybridMultilevel"/>
    <w:tmpl w:val="5A76F1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0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1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3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4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6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7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8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8"/>
  </w:num>
  <w:num w:numId="3" w16cid:durableId="1928883274">
    <w:abstractNumId w:val="68"/>
  </w:num>
  <w:num w:numId="4" w16cid:durableId="1283609618">
    <w:abstractNumId w:val="30"/>
  </w:num>
  <w:num w:numId="5" w16cid:durableId="322241127">
    <w:abstractNumId w:val="44"/>
  </w:num>
  <w:num w:numId="6" w16cid:durableId="1732725115">
    <w:abstractNumId w:val="59"/>
  </w:num>
  <w:num w:numId="7" w16cid:durableId="511994823">
    <w:abstractNumId w:val="63"/>
  </w:num>
  <w:num w:numId="8" w16cid:durableId="1923368590">
    <w:abstractNumId w:val="10"/>
  </w:num>
  <w:num w:numId="9" w16cid:durableId="1496653454">
    <w:abstractNumId w:val="20"/>
  </w:num>
  <w:num w:numId="10" w16cid:durableId="195049063">
    <w:abstractNumId w:val="34"/>
  </w:num>
  <w:num w:numId="11" w16cid:durableId="1139957610">
    <w:abstractNumId w:val="32"/>
  </w:num>
  <w:num w:numId="12" w16cid:durableId="715277034">
    <w:abstractNumId w:val="43"/>
  </w:num>
  <w:num w:numId="13" w16cid:durableId="1986007544">
    <w:abstractNumId w:val="38"/>
  </w:num>
  <w:num w:numId="14" w16cid:durableId="1710301745">
    <w:abstractNumId w:val="51"/>
  </w:num>
  <w:num w:numId="15" w16cid:durableId="52583964">
    <w:abstractNumId w:val="50"/>
  </w:num>
  <w:num w:numId="16" w16cid:durableId="1458185374">
    <w:abstractNumId w:val="8"/>
  </w:num>
  <w:num w:numId="17" w16cid:durableId="1847282134">
    <w:abstractNumId w:val="27"/>
  </w:num>
  <w:num w:numId="18" w16cid:durableId="89471865">
    <w:abstractNumId w:val="16"/>
  </w:num>
  <w:num w:numId="19" w16cid:durableId="76026816">
    <w:abstractNumId w:val="42"/>
  </w:num>
  <w:num w:numId="20" w16cid:durableId="1048724961">
    <w:abstractNumId w:val="18"/>
  </w:num>
  <w:num w:numId="21" w16cid:durableId="1006127377">
    <w:abstractNumId w:val="45"/>
  </w:num>
  <w:num w:numId="22" w16cid:durableId="1309286449">
    <w:abstractNumId w:val="24"/>
  </w:num>
  <w:num w:numId="23" w16cid:durableId="1288120034">
    <w:abstractNumId w:val="53"/>
  </w:num>
  <w:num w:numId="24" w16cid:durableId="1323007458">
    <w:abstractNumId w:val="15"/>
  </w:num>
  <w:num w:numId="25" w16cid:durableId="1724058039">
    <w:abstractNumId w:val="56"/>
  </w:num>
  <w:num w:numId="26" w16cid:durableId="296690127">
    <w:abstractNumId w:val="23"/>
  </w:num>
  <w:num w:numId="27" w16cid:durableId="1933396829">
    <w:abstractNumId w:val="58"/>
  </w:num>
  <w:num w:numId="28" w16cid:durableId="1446851500">
    <w:abstractNumId w:val="14"/>
  </w:num>
  <w:num w:numId="29" w16cid:durableId="311180881">
    <w:abstractNumId w:val="46"/>
  </w:num>
  <w:num w:numId="30" w16cid:durableId="1775518319">
    <w:abstractNumId w:val="54"/>
  </w:num>
  <w:num w:numId="31" w16cid:durableId="1928346278">
    <w:abstractNumId w:val="22"/>
  </w:num>
  <w:num w:numId="32" w16cid:durableId="453520322">
    <w:abstractNumId w:val="52"/>
  </w:num>
  <w:num w:numId="33" w16cid:durableId="1215774213">
    <w:abstractNumId w:val="6"/>
  </w:num>
  <w:num w:numId="34" w16cid:durableId="1962033235">
    <w:abstractNumId w:val="57"/>
  </w:num>
  <w:num w:numId="35" w16cid:durableId="1840651887">
    <w:abstractNumId w:val="36"/>
  </w:num>
  <w:num w:numId="36" w16cid:durableId="765885426">
    <w:abstractNumId w:val="37"/>
  </w:num>
  <w:num w:numId="37" w16cid:durableId="1934049807">
    <w:abstractNumId w:val="65"/>
  </w:num>
  <w:num w:numId="38" w16cid:durableId="301271063">
    <w:abstractNumId w:val="7"/>
  </w:num>
  <w:num w:numId="39" w16cid:durableId="866060103">
    <w:abstractNumId w:val="60"/>
  </w:num>
  <w:num w:numId="40" w16cid:durableId="258371958">
    <w:abstractNumId w:val="2"/>
  </w:num>
  <w:num w:numId="41" w16cid:durableId="247271263">
    <w:abstractNumId w:val="67"/>
  </w:num>
  <w:num w:numId="42" w16cid:durableId="732504924">
    <w:abstractNumId w:val="49"/>
  </w:num>
  <w:num w:numId="43" w16cid:durableId="520432962">
    <w:abstractNumId w:val="4"/>
  </w:num>
  <w:num w:numId="44" w16cid:durableId="1939822873">
    <w:abstractNumId w:val="39"/>
  </w:num>
  <w:num w:numId="45" w16cid:durableId="135297978">
    <w:abstractNumId w:val="40"/>
  </w:num>
  <w:num w:numId="46" w16cid:durableId="1078139811">
    <w:abstractNumId w:val="66"/>
  </w:num>
  <w:num w:numId="47" w16cid:durableId="1007514466">
    <w:abstractNumId w:val="35"/>
  </w:num>
  <w:num w:numId="48" w16cid:durableId="118961625">
    <w:abstractNumId w:val="9"/>
  </w:num>
  <w:num w:numId="49" w16cid:durableId="1404331129">
    <w:abstractNumId w:val="28"/>
  </w:num>
  <w:num w:numId="50" w16cid:durableId="1629971610">
    <w:abstractNumId w:val="26"/>
  </w:num>
  <w:num w:numId="51" w16cid:durableId="1848327881">
    <w:abstractNumId w:val="47"/>
  </w:num>
  <w:num w:numId="52" w16cid:durableId="296492187">
    <w:abstractNumId w:val="21"/>
  </w:num>
  <w:num w:numId="53" w16cid:durableId="661549082">
    <w:abstractNumId w:val="55"/>
  </w:num>
  <w:num w:numId="54" w16cid:durableId="1036350427">
    <w:abstractNumId w:val="64"/>
  </w:num>
  <w:num w:numId="55" w16cid:durableId="2069106377">
    <w:abstractNumId w:val="41"/>
  </w:num>
  <w:num w:numId="56" w16cid:durableId="754866722">
    <w:abstractNumId w:val="12"/>
  </w:num>
  <w:num w:numId="57" w16cid:durableId="1458647370">
    <w:abstractNumId w:val="17"/>
  </w:num>
  <w:num w:numId="58" w16cid:durableId="1815289174">
    <w:abstractNumId w:val="19"/>
  </w:num>
  <w:num w:numId="59" w16cid:durableId="1290942323">
    <w:abstractNumId w:val="62"/>
  </w:num>
  <w:num w:numId="60" w16cid:durableId="1120412238">
    <w:abstractNumId w:val="33"/>
  </w:num>
  <w:num w:numId="61" w16cid:durableId="439616195">
    <w:abstractNumId w:val="13"/>
  </w:num>
  <w:num w:numId="62" w16cid:durableId="1068454226">
    <w:abstractNumId w:val="61"/>
  </w:num>
  <w:num w:numId="63" w16cid:durableId="1958952234">
    <w:abstractNumId w:val="29"/>
  </w:num>
  <w:num w:numId="64" w16cid:durableId="1560482401">
    <w:abstractNumId w:val="31"/>
  </w:num>
  <w:num w:numId="65" w16cid:durableId="1093086986">
    <w:abstractNumId w:val="5"/>
  </w:num>
  <w:num w:numId="66" w16cid:durableId="1122070702">
    <w:abstractNumId w:val="11"/>
  </w:num>
  <w:num w:numId="67" w16cid:durableId="1541085669">
    <w:abstractNumId w:val="2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52C0E"/>
    <w:rsid w:val="00073DA1"/>
    <w:rsid w:val="000A7471"/>
    <w:rsid w:val="00106C0F"/>
    <w:rsid w:val="00114817"/>
    <w:rsid w:val="00116861"/>
    <w:rsid w:val="00142CBA"/>
    <w:rsid w:val="001571C8"/>
    <w:rsid w:val="00186A0E"/>
    <w:rsid w:val="00290403"/>
    <w:rsid w:val="002A7915"/>
    <w:rsid w:val="002F40F9"/>
    <w:rsid w:val="0030199C"/>
    <w:rsid w:val="00382E39"/>
    <w:rsid w:val="003E6C2F"/>
    <w:rsid w:val="004517FF"/>
    <w:rsid w:val="00467D31"/>
    <w:rsid w:val="00473B84"/>
    <w:rsid w:val="004A725B"/>
    <w:rsid w:val="005C6D51"/>
    <w:rsid w:val="0061093F"/>
    <w:rsid w:val="006139CC"/>
    <w:rsid w:val="00624455"/>
    <w:rsid w:val="006D3423"/>
    <w:rsid w:val="006E0F0B"/>
    <w:rsid w:val="008B1E2B"/>
    <w:rsid w:val="0095217A"/>
    <w:rsid w:val="00966A38"/>
    <w:rsid w:val="00A24456"/>
    <w:rsid w:val="00A660ED"/>
    <w:rsid w:val="00A70E09"/>
    <w:rsid w:val="00AD7396"/>
    <w:rsid w:val="00B53271"/>
    <w:rsid w:val="00B80448"/>
    <w:rsid w:val="00B94278"/>
    <w:rsid w:val="00BB7239"/>
    <w:rsid w:val="00CB70F5"/>
    <w:rsid w:val="00CD235B"/>
    <w:rsid w:val="00CF28C6"/>
    <w:rsid w:val="00D14C5E"/>
    <w:rsid w:val="00D20DDF"/>
    <w:rsid w:val="00D2154D"/>
    <w:rsid w:val="00D42030"/>
    <w:rsid w:val="00D7435B"/>
    <w:rsid w:val="00D9791A"/>
    <w:rsid w:val="00DD5E44"/>
    <w:rsid w:val="00E60E85"/>
    <w:rsid w:val="00E6218A"/>
    <w:rsid w:val="00E83332"/>
    <w:rsid w:val="00E93B1B"/>
    <w:rsid w:val="00F56D66"/>
    <w:rsid w:val="00FE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15</cp:revision>
  <cp:lastPrinted>2026-02-24T08:25:00Z</cp:lastPrinted>
  <dcterms:created xsi:type="dcterms:W3CDTF">2026-02-09T08:05:00Z</dcterms:created>
  <dcterms:modified xsi:type="dcterms:W3CDTF">2026-02-24T08:25:00Z</dcterms:modified>
</cp:coreProperties>
</file>